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pārņemtas Eiropas Parlamenta un Padomes Direktīvā (ES) 2022/2464, ar ko attiecībā uz korporatīvo ilgtspējas ziņu sniegšanu groza Regulu (ES) Nr. 537/2014, Direktīvu 2004/109/EK, Direktīvu 2006/43/EK un Direktīvu 2013/34/ES noteiktās prasības, lūdzam aizpildīt anotācijas 5.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Vizla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Līdz brīdim, kad publiskas personas kapitālsabiedrībai un publiski privātajai kapitālsabiedrībai kļūs saistošs pienākums sniegt ilgtspējas ziņojumu saskaņā ar Ilgtspējas informācijas atklāšanas likumā noteikto kārtību, tā sniedz nefinanšu paziņojumu saskaņā ar šā likuma 58.</w:t>
            </w:r>
            <w:r w:rsidR="00000000" w:rsidRPr="00000000" w:rsidDel="00000000">
              <w:rPr>
                <w:vertAlign w:val="superscript"/>
                <w:rtl w:val="0"/>
              </w:rPr>
              <w:t xml:space="preserve">2</w:t>
            </w:r>
            <w:r w:rsidR="00000000" w:rsidRPr="00000000" w:rsidDel="00000000">
              <w:rPr>
                <w:rtl w:val="0"/>
              </w:rPr>
              <w:t xml:space="preserve"> un 58.</w:t>
            </w:r>
            <w:r w:rsidR="00000000" w:rsidRPr="00000000" w:rsidDel="00000000">
              <w:rPr>
                <w:vertAlign w:val="superscript"/>
                <w:rtl w:val="0"/>
              </w:rPr>
              <w:t xml:space="preserve">3</w:t>
            </w:r>
            <w:r w:rsidR="00000000" w:rsidRPr="00000000" w:rsidDel="00000000">
              <w:rPr>
                <w:rtl w:val="0"/>
              </w:rPr>
              <w:t xml:space="preserve"> pantā noteikto kārtību (redakcijā, kas stājās spēkā 2021. gada 8.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pārejas noteikums attiecas uz 58.</w:t>
            </w:r>
            <w:r w:rsidR="00000000" w:rsidRPr="00000000" w:rsidDel="00000000">
              <w:rPr>
                <w:vertAlign w:val="superscript"/>
                <w:rtl w:val="0"/>
              </w:rPr>
              <w:t xml:space="preserve">2</w:t>
            </w:r>
            <w:r w:rsidR="00000000" w:rsidRPr="00000000" w:rsidDel="00000000">
              <w:rPr>
                <w:rtl w:val="0"/>
              </w:rPr>
              <w:t xml:space="preserve"> pantā minētajām publiskas personas kapitālsabiedrībām un publiski privātajām kapitālsabiedrībām. Likumprojektā un anotācijā norādīts, ka pienākums sniegt ilgtspējas ziņojumu ir lielām, vidējām un mazām sabiedrībām, bet ne mikro sabiedrībām, tāpēc pārejas noteikumā nepieciešams precizēt subjektu, uz kuriem attiecas prasība,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anotācijā iekļautā informācija par ilgtspējas ziņojumu sagatavošanas prasību attiecināšanu arī uz "lielām koncerna mātes sabiedrībām" un "sabiedrībām, kuru pārvedami vērtspapīri ir iekļauti regulētajā tirgū" ir jāsaglabā anotācijas tekstā, sevišķi tajās daļās, kas runā par likumprojekta 58.</w:t>
            </w:r>
            <w:r w:rsidR="00000000" w:rsidRPr="00000000" w:rsidDel="00000000">
              <w:rPr>
                <w:vertAlign w:val="superscript"/>
                <w:rtl w:val="0"/>
              </w:rPr>
              <w:t xml:space="preserve">2</w:t>
            </w:r>
            <w:r w:rsidR="00000000" w:rsidRPr="00000000" w:rsidDel="00000000">
              <w:rPr>
                <w:rtl w:val="0"/>
              </w:rPr>
              <w:t xml:space="preserve"> pantā paredzēto (anotācijas "Risinājuma apraksts" sadaļas 3. rindkopa), ja likumprojekta 58.</w:t>
            </w:r>
            <w:r w:rsidR="00000000" w:rsidRPr="00000000" w:rsidDel="00000000">
              <w:rPr>
                <w:vertAlign w:val="superscript"/>
                <w:rtl w:val="0"/>
              </w:rPr>
              <w:t xml:space="preserve">2</w:t>
            </w:r>
            <w:r w:rsidR="00000000" w:rsidRPr="00000000" w:rsidDel="00000000">
              <w:rPr>
                <w:rtl w:val="0"/>
              </w:rPr>
              <w:t xml:space="preserve"> pantā nav paredzēts, ka minētās prasības attiektos uz lielām koncerna mātes sabiedrībām un sabiedrībām, kuru pārvedami vērtspapīri ir iekļauti regulētajā tirgū, kas var būt maldinoši.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no anotācijas apgalvojumu "</w:t>
            </w:r>
            <w:r w:rsidR="00000000" w:rsidRPr="00000000" w:rsidDel="00000000">
              <w:rPr>
                <w:i w:val="1"/>
                <w:rtl w:val="0"/>
              </w:rPr>
              <w:t xml:space="preserve">līdz ar to darbinieku skaits vairs nebūs noteicošais kritērijs ilgtspējas (nefinanšu) informācijas atklāšanai,</w:t>
            </w:r>
            <w:r w:rsidR="00000000" w:rsidRPr="00000000" w:rsidDel="00000000">
              <w:rPr>
                <w:rtl w:val="0"/>
              </w:rPr>
              <w:t xml:space="preserve">" kas ir uzskatāms par maldinošu, jo saskaņā ar Gada pārskatu un konsolidēto gada pārskatu likuma 5. pantu lielas, vidējas, mazas sabiedrības un mikrosabiedrības tiek kvalificētas pēc kritērijiem "bilances kopsumma", "neto apgrozījums" un "vidējais darbinieku skaits pārskata gadā", tātad darbinieku skaits joprojām būs vērā ņemams kritērijs sabiedrības lieluma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 sadaļu, norādot visus likumprojektus, kas tiek virzīti vienlaikus ar grozījumiem Publiskas personas kapitāla daļu un kapitālsabiedrību pārvaldības likumā, lai pārņemtu Eiropas Parlamenta un Padomes Direktīvu (ES) 2022/2464, ar ko attiecībā uz korporatīvo ilgtspējas ziņu sniegšanu groza Regulu (ES) Nr. 537/2014, Direktīvu 2004/109/EK, Direktīvu 2006/43/EK un Direktīvu 2013/34/ES.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Vizla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23-TA-3259</w:t>
    </w:r>
    <w:r>
      <w:br/>
    </w:r>
    <w:r w:rsidR="00000000" w:rsidRPr="00000000" w:rsidDel="00000000">
      <w:rPr>
        <w:rtl w:val="0"/>
      </w:rPr>
      <w:t xml:space="preserve">Izdrukāts 13.02.2024.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23-TA-3259</w:t>
    </w:r>
    <w:r>
      <w:br/>
    </w:r>
    <w:r w:rsidR="00000000" w:rsidRPr="00000000" w:rsidDel="00000000">
      <w:rPr>
        <w:rtl w:val="0"/>
      </w:rPr>
      <w:t xml:space="preserve">Izdrukāts 13.02.2024.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Atzinumi_23-TA-3259.docx</dc:title>
</cp:coreProperties>
</file>

<file path=docProps/custom.xml><?xml version="1.0" encoding="utf-8"?>
<Properties xmlns="http://schemas.openxmlformats.org/officeDocument/2006/custom-properties" xmlns:vt="http://schemas.openxmlformats.org/officeDocument/2006/docPropsVTypes"/>
</file>