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2024.gadā Būvniecības valsts kontroles birojs jaunās funkcijas izpildi attiecībā uz atļaujas tiešo līniju izbūvei izsniegšanu nodrošinās esošā budžeta ietvaros, savukārt 2025.gadam un turpmāk ministrija </w:t>
            </w:r>
            <w:r w:rsidR="00000000" w:rsidRPr="00000000" w:rsidDel="00000000">
              <w:rPr>
                <w:u w:val="single"/>
                <w:rtl w:val="0"/>
              </w:rPr>
              <w:t xml:space="preserve">meklēs fiskāli neitrālu risinājumu</w:t>
            </w:r>
            <w:r w:rsidR="00000000" w:rsidRPr="00000000" w:rsidDel="00000000">
              <w:rPr>
                <w:rtl w:val="0"/>
              </w:rPr>
              <w:t xml:space="preserve"> minētās funkcijas izpildes nodrošināšanai. Norādām, ka likumprojektā paredzot jaunu funkciju jau šobrīd </w:t>
            </w:r>
            <w:r w:rsidR="00000000" w:rsidRPr="00000000" w:rsidDel="00000000">
              <w:rPr>
                <w:u w:val="single"/>
                <w:rtl w:val="0"/>
              </w:rPr>
              <w:t xml:space="preserve">jābūt skaidram, kāda finansējuma ietvaros šī funkcija tiks nodrošināta,</w:t>
            </w:r>
            <w:r w:rsidR="00000000" w:rsidRPr="00000000" w:rsidDel="00000000">
              <w:rPr>
                <w:rtl w:val="0"/>
              </w:rPr>
              <w:t xml:space="preserve"> līdz ar to lūdzam aizpildīt anotācijas 3.sadaļu, iekļaujot detalizētu informāciju par funkcijas izpildei nepieciešamā finansējuma apmēru 2024. un turpmākajiem gadiem un tā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