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Atbalsts investīciju projektu attīstībai pašvaldībās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nodrošina atbalstu investīciju projekta īstenošanai pašvaldību teritorijās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“Atbalsts investīciju projektu attīstībai pašvaldībās”, kas ir izstrādāts, lai sniegtu finansējuma pieejamību pašvaldības, pašvaldības kapitālsabiedrības vai ostu pārvaldes infrastruktūras projektiem, par kuriem saņemts Valsts kases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ministrijas uzmanību, ka noteikumu projekts rada konkurences neitralitātes principa pārkāpumus. LTRK atgādina, ka konkurences neitralitātes regulējums, kas ietverts Konkurences likuma 14.</w:t>
            </w:r>
            <w:r w:rsidR="00000000" w:rsidRPr="00000000" w:rsidDel="00000000">
              <w:rPr>
                <w:vertAlign w:val="superscript"/>
                <w:rtl w:val="0"/>
              </w:rPr>
              <w:t xml:space="preserve">1</w:t>
            </w:r>
            <w:r w:rsidR="00000000" w:rsidRPr="00000000" w:rsidDel="00000000">
              <w:rPr>
                <w:rtl w:val="0"/>
              </w:rPr>
              <w:t xml:space="preserve"> pantā, ir attiecināms uz visām situācijām, kad publiskas personas rīcības rezultātā tiek kavēta, ierobežota vai deformēta konkurence. No Konkurences likuma 14.</w:t>
            </w:r>
            <w:r w:rsidR="00000000" w:rsidRPr="00000000" w:rsidDel="00000000">
              <w:rPr>
                <w:vertAlign w:val="superscript"/>
                <w:rtl w:val="0"/>
              </w:rPr>
              <w:t xml:space="preserve">1</w:t>
            </w:r>
            <w:r w:rsidR="00000000" w:rsidRPr="00000000" w:rsidDel="00000000">
              <w:rPr>
                <w:rtl w:val="0"/>
              </w:rPr>
              <w:t xml:space="preserve"> panta pirmās daļas 2. punkta izriet, ka publiskai personai ir aizliegts ar savu darbību kavēt, ierobežot vai deformēt konkurenci, kas var izpausties kā priekšrocību radīšana kapitālsabiedrībai, kurā publiskai personai ir tieša vai netieša līdzdalība. Pašvaldību kapitālsabiedrības bieži vien sniedz pakalpojumus tirgos, kur darbojas arī privātpersonas. LTRK vērš ministrijas uzmanību, ka noteikumu projekta anotācijā aprakstītā situācija par procentu likmju pieauguma ietekmi ir novērojama arī privātām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neietekmē konkurenci. LTRK nevar piekrist šim apgalvojumam un aicina ministriju vērsties pie Konkurences padomes, lai par konkurenci atbildīgās iestādes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noteikumu projekts izstrādāts saskaņā ar Inovatīvas uzņēmējdarbības un prioritāro projektu atbalsta likumu, tad noteikumu projekta anotācijā būtu jānorāda konkrēti projekti, kas tiek izstrādāti uz šī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ieskatā nav pamats noteikumu projektu attiecināt uz pašvaldību kapitālsabiedrībām. Pirms noteikumu projekta turpmākās virzības LTRK aicina ministriju vērsties pie Eiropas Komisijas Konkurences ģenerāldirektorāta, lai pārliecinātos, ka šāds atbalsts atbilst Eiropas Savienības konkurences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29.04.2025.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