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22-TA-3417: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15. septembra noteikumos Nr. 1065 "Noteikumi par aizdevumiem sīko (mikro), mazo un vidējo saimnieciskās darbības veicēju un lauksaimniecības un mežsaimniecības pakalpojumu kooperatīvo sabiedrību attīstības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apliecinājumu, ka noteikumu projekta 5.4.apakšpunktā noteiktais 3.1.1.7 un 13.1.1.1 pasākumam pieejamā finansējuma atmaksātais publiskais finansējums 20 000 000 euro apmērā nav rezervēts citiem atbalsta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kontekstā ar noteikumu projekta 1. punktā izteikto MK noteikumu Nr. 1065 5.4. apakšpunktu, proti, pamatojoties uz kādiem pieņēmumiem ir noteikta atmaksu summa. Atzīmējam, ka izziņas 4. punktā Ekonomikas ministrijas sniegtais komentārs, proti, </w:t>
            </w:r>
            <w:r w:rsidR="00000000" w:rsidRPr="00000000" w:rsidDel="00000000">
              <w:rPr>
                <w:i w:val="1"/>
                <w:rtl w:val="0"/>
              </w:rPr>
              <w:t xml:space="preserve">atmaksu tendence ir dinamiska, līdz ar to, iekļaujot šo normu MK noteikumos, tas nozīmēs birokrātisku un lieku procedūru finansējuma apmēra precizēšanai</w:t>
            </w:r>
            <w:r w:rsidR="00000000" w:rsidRPr="00000000" w:rsidDel="00000000">
              <w:rPr>
                <w:rtl w:val="0"/>
              </w:rPr>
              <w:t xml:space="preserve">, nav korekts. Vēršam uzmanību, ka tieši atmaksātā publiskā finansējuma atkārtota izlietošana, neveicot izvērtējumu atbilstoši aktuālajai tirgus situācijai, ir uzskatāma par birokrātisku pieeju un rada risku publiskā finansējuma izlietojumam nesaimnieciskā un neefektīvā veidā. Vienlaikus, lai mazinātu administratīvo slogu administratīvā līmenī, aicinām Ekonomikas ministriju sadarbībā ar Altum izvērtēt un rast risinājumus procedūru atvieglošanai lēmumu pieņemšanā par atbalsta programmu īstenošanu, tai skaitā atmaksu izmantošanu.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kontekstā ar noteikumu projekta 2. punktā izteikto MK noteikumu Nr.1065 5.</w:t>
            </w:r>
            <w:r w:rsidR="00000000" w:rsidRPr="00000000" w:rsidDel="00000000">
              <w:rPr>
                <w:vertAlign w:val="superscript"/>
                <w:rtl w:val="0"/>
              </w:rPr>
              <w:t xml:space="preserve">3</w:t>
            </w:r>
            <w:r w:rsidR="00000000" w:rsidRPr="00000000" w:rsidDel="00000000">
              <w:rPr>
                <w:rtl w:val="0"/>
              </w:rPr>
              <w:t xml:space="preserve"> apakšpunktu, skaidrojot, kā ir noteikts finansējuma apmērs, līdz kādam Sabiedrība "Altum” var piesaistīt papildus resursus no starptautiskajām finanšu institūcijām vai finanšu tirgos. Vienlaikus lūdzam papildināt anotāciju, skaidrojot, kā ir noteikts finansējuma apmērs, līdz kādam Altum papildus piesaista valsts aizdevumu.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22-TA-3417</w:t>
    </w:r>
    <w:r>
      <w:br/>
    </w:r>
    <w:r w:rsidR="00000000" w:rsidRPr="00000000" w:rsidDel="00000000">
      <w:rPr>
        <w:rtl w:val="0"/>
      </w:rPr>
      <w:t xml:space="preserve">Izdrukāts 19.01.2023. 11.45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22-TA-3417</w:t>
    </w:r>
    <w:r>
      <w:br/>
    </w:r>
    <w:r w:rsidR="00000000" w:rsidRPr="00000000" w:rsidDel="00000000">
      <w:rPr>
        <w:rtl w:val="0"/>
      </w:rPr>
      <w:t xml:space="preserve">Izdrukāts 19.01.2023. 11.45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Atzinumi_22-TA-3417.docx</dc:title>
</cp:coreProperties>
</file>

<file path=docProps/custom.xml><?xml version="1.0" encoding="utf-8"?>
<Properties xmlns="http://schemas.openxmlformats.org/officeDocument/2006/custom-properties" xmlns:vt="http://schemas.openxmlformats.org/officeDocument/2006/docPropsVTypes"/>
</file>