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"Mežalīči" Baldones pagastā, Ķekavas novadā, daļas pirkšanu projekta "Eiropas standarta platuma 1435 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"Risinājuma apraksts" sadaļu, norādot to, ka: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rīkojuma projekts paredz no privātpersonas atsavināt nekustamā īpašuma "Mežalīči" (nekustamā īpašuma kadastra Nr. 80250020016) daļu - zemes vienību (zemes vienības kadastra apzīmējums 80250020518) 0,3328 ha platībā un zemes vienību (zemes vienības kadastra apzīmējums 80250020519) 0,0717 ha </w:t>
            </w:r>
            <w:r w:rsidR="00000000" w:rsidRPr="00000000" w:rsidDel="00000000">
              <w:rPr>
                <w:u w:val="single"/>
                <w:rtl w:val="0"/>
              </w:rPr>
              <w:t xml:space="preserve">(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0,085 ha</w:t>
            </w:r>
            <w:r w:rsidR="00000000" w:rsidRPr="00000000" w:rsidDel="00000000">
              <w:rPr>
                <w:u w:val="single"/>
                <w:rtl w:val="0"/>
              </w:rPr>
              <w:t xml:space="preserve">)</w:t>
            </w:r>
            <w:r w:rsidR="00000000" w:rsidRPr="00000000" w:rsidDel="00000000">
              <w:rPr>
                <w:rtl w:val="0"/>
              </w:rPr>
              <w:t xml:space="preserve"> platībā - Baldones pagastā, Ķekavas novadā.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Šļahota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24-TA-2066</w:t>
    </w:r>
    <w:r>
      <w:br/>
    </w:r>
    <w:r w:rsidR="00000000" w:rsidRPr="00000000" w:rsidDel="00000000">
      <w:rPr>
        <w:rtl w:val="0"/>
      </w:rPr>
      <w:t xml:space="preserve">Izdrukāts 06.11.2024.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24-TA-2066</w:t>
    </w:r>
    <w:r>
      <w:br/>
    </w:r>
    <w:r w:rsidR="00000000" w:rsidRPr="00000000" w:rsidDel="00000000">
      <w:rPr>
        <w:rtl w:val="0"/>
      </w:rPr>
      <w:t xml:space="preserve">Izdrukāts 06.11.2024.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