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Centralizētas aizsardzības pret pakalpojumatteices kiberuzbrukumiem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 sadaļas tabulu, jo tajā nav datu, vai arī aizpildīt to, norādot Aizsardzības ministrijas budžetā atbilstoši budžeta likumam paredzētā finansējuma apmēru, kuru plānots izlietot šajā noteikumu projektā paredzēto normu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13.01.2025.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