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Pasākums veido sinerģiju ar šo noteikumu 13. punktā minētā sadarbības partnera īstenoto Eiropas Savienības Atveseļošanas un noturības mehānisma plāna 3. komponentes "Nevienlīdzības mazināšana" 3.1. reformu un investīciju virziena "Reģionālā politika" 3.1.2.4.i. investīciju "Sociālās un profesionālās rehabilitācijas pakalpojumu sinerģiska attīstība cilvēku ar funkcionāliem traucējumiem drošumspējas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norādīta neprecīza atsauce uz noteikumu projekta vienību. Lūdzam attiecīgi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veido sinerģiju ar šo noteikumu 14. punktā minētā sadarbības partnera īstenoto Eiropas Savienības Atveseļošanas un noturības mehānisma plāna 3. komponentes "Nevienlīdzības mazināšana" 3.1. reformu un investīciju virziena "Reģionālā politika" 3.1.2.4.i. investīciju "Sociālās un profesionālās rehabilitācijas pakalpojumu sinerģiska attīstība cilvēku ar funkcionāliem traucējumiem drošumspējas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08.01.2025.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08.01.2025.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