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Pasākumu plānu atbalsta sniegšanai Ukrainas civiliedzīvotājiem Latvijas Republikā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"Stratēģija 2020"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9.1. pasākumu plānot tā, lai no valsts budžeta finansētas pastāvīgas latviešu valodas mācības būtu pieejamas arī tiem Ukrainas civiliedzīvotājiem, kuri ir jaunāki par 18 gadiem. Vēršam uzmanību uz to, ka līdz šim nav bijušas pieejamas valsts nodrošinātas latviešu valodas mācības Ukrainas civiliedzīvotāju bērniem un jauniešiem, kas ir viens no iemesliem, kādēļ jauniešu integrācija gan skolā, gan sabiedrībā notiek apgrūtināti.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Dūmkalna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25.06.2024. 23.37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25.06.2024. 23.37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Atzinumi_24-TA-1551.docx</dc:title>
</cp:coreProperties>
</file>

<file path=docProps/custom.xml><?xml version="1.0" encoding="utf-8"?>
<Properties xmlns="http://schemas.openxmlformats.org/officeDocument/2006/custom-properties" xmlns:vt="http://schemas.openxmlformats.org/officeDocument/2006/docPropsVTypes"/>
</file>