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1.2.2.sadaļā "Skolēnu pārvadāšana" (9.lpp.) norādīta informācija par nepieciešamajām izmaiņām reģionālās nozīmes maršrutu tīklā, palielinot nobraukumu, saistībā ar skolēnu pārvadāšanu, kas rodas, ja pašvaldība nolēmusi pati neveikt skolēnu pārvadājumus, un kas sagaidāmi kontekstā ar izmaiņām skolu tīklā, tomēr šajā sadaļā nav sniegta informācija, vai un kā pašvaldība varētu piedalīties šādu ieviešamo izmaiņu līdzfinansēšanā. Vēršam uzmanību, ka Ministru kabineta 2015. gada 28. jūlija noteikumi Nr.435 "Kārtība, kādā nosaka un kompensē ar sabiedriskā transporta pakalpojumu sniegšanu saistītos zaudējumus un izdevumus un nosaka sabiedriskā transporta pakalpojuma tarifu" paredz iespēju pašvaldībai līdzfinansēt ar sabiedriskā transporta pakalpojumu sniegšanu saistītos zaudējumus reģionālās nozīmes vai pilsētas nozīmes maršrutu tīkla dotētajos maršrutos (reisos). Lūdzam izvērtēt šo aspektu un papildināt ziņojumu, kā arī pārskatīt un precizēt minētajā ziņojuma sadaļā norādīto informāciju par atsevišķu mērķdotāciju tieši skolēnu pārvadājumu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1.3.2.1. "Biļešu ieņēmumus mazinošie apstākļi, to starpā braukšanas maksas atvieglojumu piešķiršana" (18.lpp.) attiecībā uz braukšanas maksas atvieglojumiem norādīta informācija, ka 2023.gadā kompensācijas apmērs valstspilsētu pašvaldībām pieaugs līdz 13,97 milj. euro, kas ir par 6,37 milj. euro jeb 83,8% vairāk kā 2022.gadā. Lūdzam detalizētāk skaidrot šo informāciju, kā arī norādīt, vai tā ir ņemta vērā prognozētajā kopējā kompensācijas apmērā 2023.gadam, kas norādīts ziņojuma sadaļā 2. "Veicamie pasākumi sabiedriskā transporta pakalpojumu kompensācijas apjoma samazināšanai" (20.lpp.)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"1.nodaļas kopsavilkums un secinājumi" (19.lpp.) pārskatīt un precizēt 3.punktu ar secinājumu, ka reģionālās nozīmes pārvadājumos ar autobusiem ir radīts pārskatāms un izmaksu efektīvs modelis, jo ziņojumā nav sniegta pietiekami plaša informācija, kas šo apgalvojumu apstiprinātu, turklāt vēršam uzmanību, ka no valsts budžeta sedzamais zaudējumu apmērs ik gadu palielinās.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 “Veicamie pasākumi sabiedriskā transporta pakalpojumu kompensācijas apjoma samazināšanai” (20.lpp.) norādīts, ka atkārtoti pārskatot 2023.gada prognozes un aktualizējot no 2022.gada izmaksāto dotāciju atlikumu, varētu daļēji segt 2023.gada potenciālos zaudējumus, vienlaikus turpat tabulas Nr.8 ailē “Finansējuma iespējamais samazinājums (2022.gada pārmaksas; izmaksu korekcijas ekonomikas stabilizēšanās gadījumā)” norādīts, ka euro izteiksmē tie būtu 9 026 004 euro. Lūdzam ziņojumā detalizētāk skaidrot, cik liela daļa no norādītajiem 9 milj. euro ir prognožu pārskatīšanas ietekme un cik liela daļa ir 2022.gada izmaksāto dotāciju atlikumu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2.2.1. “Reģionālās nozīmes maršrutu tīkla izvērtēšana” (22.lpp.) attiecībā uz autobusu maršrutu pārskatīšanu, kurus tā posmā iespējams daļēji aizstāt ar vilcienu, papildināt sniegto informāciju, vai sagaidāmais izmaksu samazinājums šajā pasākumā būtu ziņojuma tabulā Nr.12 norādītais 567 000 euro. Vienlaikus, ievērojot ziņojumā norādīto, ka pasākums veicams kopā ar dzelzceļa staciju un pieturas punktu rekonstrukciju, lūdzam ziņojumā sniegt informāciju, no kādiem līdzekļiem plānots nodrošināt minēto rekonstrukcijas darbu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2.3.1. "Komerciālie maršruti" (26.lpp.) norādīts, ka ar veicamajiem pasākumiem iespējams rast ekonomiju 1,33 milj. euro apmērā, vienlaikus tālāk apakšpunktos norādīts, ka kompensācijas pieaugums būtu 0,4 milj. euro un kompensācijas samazinājums 1,9 milj. euro, kas kopsummā veido 1,5 milj. euro. Lūdzam pārskatīt un precizēt sniegto informāciju, tai skaitā nepieciešamības gadījumā precizēt informāciju ziņojuma tabulā Nr.12.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2.3.1. "Komerciālie maršruti" (26.lpp.) kā turpmākā rīcība tiek piedāvāta braukšanas maksas atvieglojumu kompensēšana komerciālajiem maršrutiem. Lūdzam izvērtēt, vai situācijā, ja komerciālajiem maršrutiem tiek paredzēta kompensācija no valsts budžeta, tie saglabā komerciālā maršruta statusu. Turklāt lūdzam arī novērtēt riskus piedāvātajai rīcībai, ņemot vērā, ka komerciālajos pārvadājumos cenu nosaka pārvadātājs, kas attiecīgi ietekmē arī to, kāds euro izteiksmē ir braukšanas maksas atvieglojumu apmērs, ņemot vērā, ka to nosaka % no brauciena biļetes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tabulā Nr.12 1.1.pasākumam "Nerentablie reisi, maršruti, kas nenodrošina STP Likumā noteikto garantēto minimumu" norādīti mazāki izdevumu mazinoši apmēri nekā sniegta informācija ziņojuma sadaļā 1.2.1. "Minimālais garantētais apjoms" (6.lpp.) un sadaļā 2.2.1. "Reģionālās nozīmes maršrutu tīkla izvērtēšana" (22.lpp.), kurā norādīts, ka maršrutiem, kuriem rentabilitāte ir zem 10% kopējais nobraukumus varētu sastādīt ap 3 458 360 kilometri gadā, kas lēšams aptuveni 3 866 527 euro apmērā zaudējumu kompensēšanai.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plašāku informāciju par ziņojuma pēdējā rindkopā norādīto informāciju par potenciālajiem papildu valsts budžeta izdevumiem, kas varētu būtu nepieciešami saistībā ar vilcienu intervāla grafika kustību.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“Veicamie pasākumi sabiedriskā transporta pakalpojumu kompensācijas apjoma mazināšanai” (20.lpp.) ir norādīts, ka 2023.gadā prognozētie zaudējumi sasniegs 114 762 345 euro, savukārt valsts budžeta apakšprogrammā 31.06.00 “Dotācija zaudējumu segšanai sabiedriskā transporta pakalpojumu sniedzējiem” ir paredzēts finansējums 74 787 104 euro apmērā. Lūdzam papildināt ziņojumu ar detalizētu informāciju par aprēķinātajiem sagaidāmajiem zaudējumiem, detalizēti norādot galveno izdevumu pozīciju (degvielas, darba spēka, uzturēšanas, amortizācijas, administrācijas un pārējās izmaksas) apmērus un pieauguma tempus.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“Veicamie pasākumi sabiedriskā transporta pakalpojumu kompensācijas apjoma mazināšanai” (21.lpp.) tabulā Nr. 9 norādīts, ka valsts budžeta bāzes finansējuma segums pār kompensējamiem zaudējumiem 2022.gadā veidoja 75%, savukārt atbilstoši prognozētajiem zaudējumiem tiek sagaidīts, ka 2023.gadā bāzes finansējuma segums pār kompensējamiem zaudējumiem veidos 65%, līdzīgi kā 2021.gadā. Lūgums papildināt ziņojumu ar informāciju, kas skaidro šīs negatīvās tendences, ņemot vērā, ka pārvadāto pasažieru skaits 2022.gadā pieauga un tiek prognozēts, ka arī 2023.gadā pārvadāto pasažieru skaits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ziņojuma sadaļu “Pārvadātie pasažieri un biļešu ieņēmumi” (15.lpp) ar prognozēm par pārvadāto pasažieru skaitu un biļešu ieņēmumiem 2023.gadā, kas tiek izmantoti prognozēto zaudējumu aprēķinu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veicamajiem pasākumiem sabiedriskā transporta pakalpojumu kompensācijas apjoma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sagatavots, lai izpildītu Ministru kabineta 13.01.2023. sēdē (prot. Nr.2 1.§ 12.punkts) uzdoto uzdevumu par priekšlikumu iesniegšanu veicamajiem pasākumiem kompensācijas apjoma samazināšanai, lai risinātu jautājumu par papildu nepieciešamajiem valsts budžeta līdzekļiem sabiedriskā transporta pakalpojumu sniedzēju zaudējumu segšanai. Ziņojumā ir sniegta informācija par iespējamiem veicamajiem pasākumiem, vienlaikus Ministru kabineta protokollēmumā nav paredzēti uzdevumi turpmākajai rīcībai šo priekšlikumu īstenošanā. Ņemot vērā minēto, lūdzam precizēt Ministru kabineta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ievadā (2.lpp.) precizēt informāciju par 2022.gadā papildu piešķirto valsts budžeta finansējumu, ņemot vērā, ka saskaņā ar Ministru kabineta 26.10.2022. rīkojumu Nr. 764 zaudējumu kompensēšanai sabiedriskā transporta pakalpojumu sniedzējiem tika pārdalīti arī 19,98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tabulā Nr.7 (18.lpp.) norādīto summu kopā 2020.gadam (pēc aprēķina sanāk 18 001 457 euro) un summu pasākumam "Personas ar I vai II invaliditātes grupu, personas līdz 18 gadu vecumam ar invaliditāti un pavadošās personas" 2021.gadam (pēc aprēķina sanāk 11 357 797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tabulu Nr.9 (21.lpp.) papildināt ar ailēm, kurās būtu norādīts kopā piešķirtais valsts budžeta finansējumu zaudējumu segšanai sabiedriskā transporta pakalpojumu sniedzējiem un aili ar zaudējuma seguma % no kopā piešķirtā valsts budžeta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22.03.2023.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22.03.2023.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