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7. janvāra noteikumos Nr. 14 "Nevalstisko organizāciju un Ministru kabineta sadarbības memoranda īstenošanas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Papildināt ar 24.</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Valsts kancelejas izstrādātajiem grozījumiem Ministru kabineta 2014. gada 7. janvāra noteikumos Nr. 14 "Nevalstisko organizāciju un Ministru kabineta sadarbības memoranda īstenošanas padomes nolikums" (turpmāk - noteikumos) un sniedz atzinumu. </w:t>
            </w:r>
            <w:r w:rsidR="00000000" w:rsidRPr="00000000" w:rsidDel="00000000">
              <w:rPr>
                <w:b w:val="1"/>
                <w:rtl w:val="0"/>
              </w:rPr>
              <w:t xml:space="preserve">LPA aicina pārskatīt noteikumu grozījumos noteikto padomes locekļu atalgojuma sistēmu, pielāgojot to pielīdzināmām valsts pārvaldes amata kategorijām, iekļaujot sagatavošanās laiku pēc faktiski patērētā laika atlīdzības aprēķinos, kā arī paredzot atbilstošu samaksu padomes vadītāja vietniekam.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ieskatā, Nevalstisko organizāciju un Ministru kabineta sadarbības memoranda īstenošanas padomes  (turpmāk – padomes) locekļu amatu klasifikācija neatbilst noteikumu grozījumu anotācijā minētās 37.saimes "Politikas plānošana" II A un II B līmenim (11. mēnešalgu grupa). Ņemot vērā nepieciešamo padomes locekļa kompetenci un padomes darbības un lēmumu nozīmi, </w:t>
            </w:r>
            <w:r w:rsidR="00000000" w:rsidRPr="00000000" w:rsidDel="00000000">
              <w:rPr>
                <w:b w:val="1"/>
                <w:rtl w:val="0"/>
              </w:rPr>
              <w:t xml:space="preserve">aicinām piemērot 37.saimes III līmeni, 12.mēnešalgu grupu[1], kas ir piemērojama vecākā referenta un vadošā eksperta amata kategorijai.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3. panta 6.3 daļu, </w:t>
            </w:r>
            <w:r w:rsidR="00000000" w:rsidRPr="00000000" w:rsidDel="00000000">
              <w:rPr>
                <w:b w:val="1"/>
                <w:rtl w:val="0"/>
              </w:rPr>
              <w:t xml:space="preserve">LPA aicina padomes locekļu mēnešalgu noteikt proporcionāli nostrādātajam laikam, tostarp ieskaitot sagatavošanās laiku pēc faktiski veltītā laika, kas arī pieskaitāms pie personas nostrādātā laika. </w:t>
            </w:r>
            <w:r w:rsidR="00000000" w:rsidRPr="00000000" w:rsidDel="00000000">
              <w:rPr>
                <w:rtl w:val="0"/>
              </w:rPr>
              <w:t xml:space="preserve">LPA vērš uzmanību, ka valsts pārvaldes atalgojuma sistēmā pielīdzināmos amatos ierēdņiem arī tiek segts sagatavošanās laiks sēdēm.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noteikumu 24</w:t>
            </w:r>
            <w:r w:rsidR="00000000" w:rsidRPr="00000000" w:rsidDel="00000000">
              <w:rPr>
                <w:b w:val="1"/>
                <w:vertAlign w:val="superscript"/>
                <w:rtl w:val="0"/>
              </w:rPr>
              <w:t xml:space="preserve">.2</w:t>
            </w:r>
            <w:r w:rsidR="00000000" w:rsidRPr="00000000" w:rsidDel="00000000">
              <w:rPr>
                <w:b w:val="1"/>
                <w:rtl w:val="0"/>
              </w:rPr>
              <w:t xml:space="preserve"> punktā minētajiem organizāciju pārstāvjiem par dalību sēdē noteikt nevis konkrētas summas, bet gan atalgojuma likmes ar ikgadēju automātisku pārrēķinu</w:t>
            </w:r>
            <w:r w:rsidR="00000000" w:rsidRPr="00000000" w:rsidDel="00000000">
              <w:rPr>
                <w:rtl w:val="0"/>
              </w:rPr>
              <w:t xml:space="preserve">, salāgojot tās ar tekošā gada likmēm valsts pārvaldē pielīdzināmajai amata kategorijai. LPA vērš uzmanību, ka valsts pārvaldes atalgojuma sistēma paredz ikgadēju samaksas pieaugumu jeb regulāras izmaiņas likmē, tādēļ, attiecinot šos noteikumus uz padomes nolikuma noteikumiem, ir jāievēro tas pats princips. Turklāt, LPA ieskatā, nolikuma grozījumu anotācijā minētais punkts  par administratīvā sloga samazināšanu, iekļaujot konkrētas summas, nav precīzs, jo regulāra grozījumu veikšana noteikumos saskaņā ar izmaiņām valsts pārvaldes atalgojuma likmēs ievērojami paaugstinātu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padomes vadītāja vietniekam ir atšķirīgi pienākumi no citiem padomes locekļiem, kā arī padomes vadītāja vietnieks pilda padomes vadītāja pienākumus padomes vadītāja prombūtnes laikā, tostarp vada padomes sēdes, </w:t>
            </w:r>
            <w:r w:rsidR="00000000" w:rsidRPr="00000000" w:rsidDel="00000000">
              <w:rPr>
                <w:b w:val="1"/>
                <w:rtl w:val="0"/>
              </w:rPr>
              <w:t xml:space="preserve">LPA aicina padomes vadītāja vietniekam paredzēt atalgojumu, kas salāgots ar darba grupas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24.</w:t>
            </w:r>
            <w:r w:rsidR="00000000" w:rsidRPr="00000000" w:rsidDel="00000000">
              <w:rPr>
                <w:vertAlign w:val="superscript"/>
                <w:rtl w:val="0"/>
              </w:rPr>
              <w:t xml:space="preserve">2</w:t>
            </w:r>
            <w:r w:rsidR="00000000" w:rsidRPr="00000000" w:rsidDel="00000000">
              <w:rPr>
                <w:rtl w:val="0"/>
              </w:rPr>
              <w:t xml:space="preserve">4. punktu pārstāvim, ko padome pēc savas iniciatīvas vai saskaņā ar attiecīgās institūcijas lūgumu deleģē darbam citu institūciju izveidotās konsultatīvajās un uzraudzības padomēs, komisijās un darba grupās, aicinām aprēķināt stundas likmi atbilstoši 37. saimes "Politikas plānošana" III A un III B līmenis (12. mēnešalgu grupa)”, aprēķinot samaksu par dalību sēdē un sagatavošanās stundas. Atlīdzības kopējais apmērs nosakāms atbilstoši attiecīgā formāta norisi apliecinošam dokumentam.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institūciju amatu katalogs, amatu klasifikācijas un amatu apraksta izstrādāšanas kārtība Valsts un pašvaldību institūciju amatu katalogs, amatu klasifikācijas un amatu apraksta izstrādāšanas kārtība (likumi.lv)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LPA aicina papildināt noteikumu  24.2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Nevalstisko organizāciju pārstāvjiem par dalību sēdē nosakāms šāds atlīdzības apmērs (atlīdzība ietver samaksu par sagatavošanos un piedalīšanos attiecīgajā sēdē, kā arī darba devēja valsts sociālās apdrošināšanas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1. padomes loceklim vai tā pilnvarotajam pārstāvim proporcionāla samaksa par katru padomes sēdi, piemērojot stundas likmi atbilstoši 37. saimes "Politikas plānošana" III A un III B līmenim (12.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2. padomes izveidotās darba grupas vadītājam proporcionāla samaksa par katru darba grupas sēdi, piemērojot stundas likmi atbilstoši 37. saimes "Politikas plānošana" III A un III B līmenim (12.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3. padomes izveidotās darba grupas loceklim - proporcionāla samaksa par katru darba grupas sēdi, piemērojot stundas likmi atbilstoši 37. saimes "Politikas plānošana" III A un III B līmenim (12.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4. pārstāvim, ko padome pēc savas iniciatīvas vai saskaņā ar attiecīgās institūcijas lūgumu deleģē darbam citu institūciju izveidotās konsultatīvajās un uzraudzības padomēs, komisijās un darba grupās, proporcionāla samaksa, piemērojot stundas likmi atbilstoši 37. saimes "Politikas plānošana" III A un III B līmenim (12. mēnešalgu grupa). Atlīdzības kopējais apmērs nosakāms atbilstoši attiecīgā formāta norisi apliecinošam dokumentam.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5. padomes vadītāja vietniekam vai tā pilnvarotajam pārstāvim proporcionāla samaksa par katru padomes sēdi, piemērojot stundas likmi atbilstoši 37. saimes "Politikas plānošana" III A un III B līmenim (12. mēnešalgu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7. janvāra noteikumos Nr. 14 "Nevalstisko organizāciju un Ministru kabineta sadarbības memoranda īstenošanas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biedrības "Latvijas Pilsoniskā alianse" 16.09.2024. sniegto atzinumā sniegto iebildumu uzskatīt par priekšlikumu.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Papildināt ar 24.</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Atvainojamies par kļūdu - Latvijas Pilsoniskās alianses sniegtais atzinums 16.09. Nevalstisko organizāciju un Ministru kabineta sadarbības memoranda īstenošanas padomes nolikumam bija domāts kā priekšlikums, nevis iebildums. Lūgums sniegto viedokli reģistrēt kā priekšlikumu, nevis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23-TA-1813</w:t>
    </w:r>
    <w:r>
      <w:br/>
    </w:r>
    <w:r w:rsidR="00000000" w:rsidRPr="00000000" w:rsidDel="00000000">
      <w:rPr>
        <w:rtl w:val="0"/>
      </w:rPr>
      <w:t xml:space="preserve">Izdrukāts 17.09.2024.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23-TA-1813</w:t>
    </w:r>
    <w:r>
      <w:br/>
    </w:r>
    <w:r w:rsidR="00000000" w:rsidRPr="00000000" w:rsidDel="00000000">
      <w:rPr>
        <w:rtl w:val="0"/>
      </w:rPr>
      <w:t xml:space="preserve">Izdrukāts 17.09.2024.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Atzinumi_23-TA-1813.docx</dc:title>
</cp:coreProperties>
</file>

<file path=docProps/custom.xml><?xml version="1.0" encoding="utf-8"?>
<Properties xmlns="http://schemas.openxmlformats.org/officeDocument/2006/custom-properties" xmlns:vt="http://schemas.openxmlformats.org/officeDocument/2006/docPropsVTypes"/>
</file>