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programmas rādītāju novērtējums saskaņā ar Attīstības finanšu institūcijas likuma 12.panta trešās daļas prasībām tiks sagatavots un iesniegts Ministru kabinetā mēneša laikā pēc MK noteikumu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par noteikumu projektā paredzēto finansējuma palielinājumu 30 500 000 euro apmērā slēgtās atlases kārtas īstenošanai, sniedzot informāciju par finansējuma pārdalēm, kā arī norādīt, ka noteikumu projektam nav ietekmes uz valsts budžetu, ņemot vērā, ka minētais finansējums jau ir ieskaitīts akciju sabiedrības "Attīstības finanšu institūcija Altum"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no garantiju un aizdevumu programmām pret Ukrainu vērstās Krievijas militārās agresijas radīto ekonomisko seku mazināšanai uz aizdevumiem ar kapitāla atlaidi investīciju projektiem komersantiem konkurētspējas veicināšanai, lūdzam papildināt noteikumu projekta Anotācijas 3. sadaļu ar informāciju par potenciālo ietekmi uz vispārējās valdības budžeta bilanci atbilstoši Eiropas kontu sistēmas metodoloģijai gadu griezumā, jo no sniegtās informācijas tā nav skaidri noprotama.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lūdzam noteikumu projekta anotācijas 4. sadaļu, norādot saistītos tiesību aktus, kas tiks grozīti, lai nodrošinātu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503 grozījumu ietvaros plānots budžeta palielinājums, t.sk., iespēja, ka sabiedrība "Altum" var piesaistīt valsts aizdevumu kredītlīnijas veidā un (vai) piesaistīt finansējumu tirgū līdz 200 000 000 euro apmērā, tādējādi esošas atbalsta programmas sākotnējā budžeta palielinājums pārsniedz summu par 20 %, lūdzam papildināt anotāciju ar informāciju, ka Ekonomikas ministrija 20 darba dienu laikā pēc grozījumu, spēkā stāšanās, nosūtīs kopsavilkuma informāciju Eiropas Komisijai, izmantojot SANI 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secināms, ka pirmo projektu atlases kārtu uzsāka 2022.gada beigās. Vienlaikus anotācijā skaidrots, ka, lai tiktu ievērota stimulējošā ietekme, komersants var pieteikties papildaizdevumam, ja tas nav uzsācis projekta īstenošanu. Ņemot vērā, ka no sākotnējā projekta pieteikumu iesniegšanas līdz šim brīdim ir pagājis aptuveni gads, lūdzam notikumos paredzēt normu, ka komersanti, kas pieteiksies papildaizdevumam un ir saņēmuši aizdevumu, nav uzsākuši projekta īstenošanu līdz šim brīdim un tiks ievērotas noteikumos iekļautās stimulējošās un kumulācijas normas, kā arī komersants uz lēmuma par papildaizdevuma piešķiršanas brīdi tiks vērtēts atbilstoši visām piemērojamām komercdarbības atbalsta regulējuma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notiek saskaņošanas process par tiesību akta projektu "Grozījumi Ministru kabineta 2021. gada 6. jūlija noteikumos Nr. 503 "Noteikumi par aizdevumiem ar kapitāla atlaidi investīciju projektiem komersantiem konkurētspējas veicināšanai"" 23-TA-1293, kura mērķis ir cita starpā iestrādāt precizējumus, ņemot vērā grozījumus Komisijas 2014. gada 17. jūnija Regulā (ES) Nr. 651/2014 ar ko noteiktas atbalsta kategorijas atzīst par saderīgām ar iekšējo tirgu, piemērojot Līguma 107. un 108. pantu grozījumus (turpmāk - Regula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projekta grozījumos 23-TA-2601 nav ietverti grozījumi atbilstoši Regulas 651/2014 grozījumiem, lai lēmumus par atbalsta piešķiršanu varētu pieņemt tai skaitā 2024.gadā, lūdzam iekļaut attiecīgos tiesību akta projekta nosacījumus grozījumos 23-TA-2601.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projekta grozījumi 23-TA-2601 un 23-TA-1293 tiek virzīti atsevišķi, nevis vienas TA lietas ietvaros, un tiesību akta projekta grozījumi 23-TA-1293 nestājas spēkā līdz 2023.gada 31.decembrim, lūdzam precizēt gan noteikumu projektu, gan skaidrojumu anotācijā, lai skaidrs, ka lēmumus par atbalsta piešķiršanu varēs pieņemt līdz 2023.gada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slēgtajai atlases kārtai – summa, kas paliek no pirmās atlases kārtas un 83 000 000 </w:t>
            </w:r>
            <w:r w:rsidR="00000000" w:rsidRPr="00000000" w:rsidDel="00000000">
              <w:rPr>
                <w:i w:val="1"/>
                <w:rtl w:val="0"/>
              </w:rPr>
              <w:t xml:space="preserve">euro</w:t>
            </w:r>
            <w:r w:rsidR="00000000" w:rsidRPr="00000000" w:rsidDel="00000000">
              <w:rPr>
                <w:rtl w:val="0"/>
              </w:rPr>
              <w:t xml:space="preserve">, ko veido šādi finansējuma avoti: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7.2.apakšpunkta redakciju, atmaksātā finansējuma apmēru paredzot atsevišķā punktā, ievērojot, ka 7.punkts nosaka aizdevumu programmas īstenošanai pieejamo </w:t>
            </w:r>
            <w:r w:rsidR="00000000" w:rsidRPr="00000000" w:rsidDel="00000000">
              <w:rPr>
                <w:u w:val="single"/>
                <w:rtl w:val="0"/>
              </w:rPr>
              <w:t xml:space="preserve">valsts budžeta</w:t>
            </w:r>
            <w:r w:rsidR="00000000" w:rsidRPr="00000000" w:rsidDel="00000000">
              <w:rPr>
                <w:rtl w:val="0"/>
              </w:rPr>
              <w:t xml:space="preserve">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investīciju projektā paredzēto attiecināmo izmaksu apmērs ir vismaz 10 000 000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vienam projektam pieejamā ALTUM piešķirtā finansējuma maksimālo slieksni šīs programmas ietvaros no 10 000 000 euro līdz 40 000 000 euro, attiecīgi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23-TA-2601</w:t>
    </w:r>
    <w:r>
      <w:br/>
    </w:r>
    <w:r w:rsidR="00000000" w:rsidRPr="00000000" w:rsidDel="00000000">
      <w:rPr>
        <w:rtl w:val="0"/>
      </w:rPr>
      <w:t xml:space="preserve">Izdrukāts 26.10.2023.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23-TA-2601</w:t>
    </w:r>
    <w:r>
      <w:br/>
    </w:r>
    <w:r w:rsidR="00000000" w:rsidRPr="00000000" w:rsidDel="00000000">
      <w:rPr>
        <w:rtl w:val="0"/>
      </w:rPr>
      <w:t xml:space="preserve">Izdrukāts 26.10.2023.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Atzinumi_23-TA-2601.docx</dc:title>
</cp:coreProperties>
</file>

<file path=docProps/custom.xml><?xml version="1.0" encoding="utf-8"?>
<Properties xmlns="http://schemas.openxmlformats.org/officeDocument/2006/custom-properties" xmlns:vt="http://schemas.openxmlformats.org/officeDocument/2006/docPropsVTypes"/>
</file>