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22-TA-1049: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23. decembra noteikumos Nr. 790 "Sociālās rehabilitācijas pakalpojumu sniegšanas kārtība no vardarbības cietušām un vardarbību veikušām pilngadīgām personām"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projekta 3. pielikumā tiek paredzēts apstrādāt personu datus, lūdzam atbilstoši aizpildīt arī šo anotācijas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5.sadaļā par tiesību akta projekta atbilstību Latvijas Republikas starptautiskajām saistībām norādīts, ka noteikumu projekts šo jomu neskar.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anotācijas 1.sadaļā norādīto viens no noteikumu projekta izstrādes pamatiem tieši ir ir pārkāpuma procedūrā norādīto neatbilstību Eiropas Savienības tiesību aktiem novēršana, t.i., Latvijas normatīvo aktu atbilstības nodrošināšana saistībām pret Eiropas Savienību. Ievērojot minēto, lūdzam papildināt anotācijas 5.sadaļu ar attiecīgo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Terorismā cietušām personām šo noteikumu 4. punktā noteiktos pakalpojumus sniedz nekavējoties pēc tā pieprasīšanas sociālajam dienestam vai pakalpojuma sniedzējam. Pakalpojuma sniedzējs pakalpojuma kursa ilgumu nosaka individuāli un atbilstoši nepieciešamībai, regulāri izvērtējot sniegto pakalpojumu efektivitāti un nepieciešamības gadījumā pārskatot pakalpojuma sniegšanas veidu un ilgumu.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9. punktam cietušo rehabilitācijas pakalpojumu administrē pašvaldības sociālais dienests, kurā persona pieprasījusi pakalpojumu vai kurā atrodas personas izvēlētais pakalpojuma sniedzējs (turpmāk – sociālais dienests). Ievērojot minēto, lūdzam izvērtēt nepieciešamību papildināt noteikumu projekta 4.</w:t>
            </w:r>
            <w:r w:rsidR="00000000" w:rsidRPr="00000000" w:rsidDel="00000000">
              <w:rPr>
                <w:vertAlign w:val="superscript"/>
                <w:rtl w:val="0"/>
              </w:rPr>
              <w:t xml:space="preserve">1</w:t>
            </w:r>
            <w:r w:rsidR="00000000" w:rsidRPr="00000000" w:rsidDel="00000000">
              <w:rPr>
                <w:rtl w:val="0"/>
              </w:rPr>
              <w:t xml:space="preserve"> punkta otro teikumu ar nosacījumu, ka kursa ilgumu nosaka un izvērtē arī sociālais dienests, ne tikai pakalpojuma sniedzējs.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Terorismā cietušām personām šo noteikumu 4. punktā noteiktos pakalpojumus sniedz nekavējoties pēc tā pieprasīšanas sociālajam dienestam vai pakalpojuma sniedzējam. Pakalpojuma sniedzējs pakalpojuma kursa ilgumu nosaka individuāli un atbilstoši nepieciešamībai, regulāri izvērtējot sniegto pakalpojumu efektivitāti un nepieciešamības gadījumā pārskatot pakalpojuma sniegšanas veidu un ilgumu.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(EK) Formālajā paziņojumā pārkāpuma procedūras lietā Nr. 2021/2155 par Eiropas Parlamenta un Padomes 2017. gada 15. marta direktīvas (ES) 2017/541  par terorisma apkarošanu un ar ko aizstāj Padomes Pamatlēmumu 2002/475/TI un groza Padomes Lēmumu 2005/671/TI (turpmāk – direktīva) 24. panta 2. punktu norādīts, ka: “</w:t>
            </w:r>
            <w:r w:rsidR="00000000" w:rsidRPr="00000000" w:rsidDel="00000000">
              <w:rPr>
                <w:i w:val="1"/>
                <w:rtl w:val="0"/>
              </w:rPr>
              <w:t xml:space="preserve">(..) Lai gan Latvijas tiesību aktos ir paredzēti palīdzības un atbalsta pakalpojumi cietušajiem, Latvijas tiesību aktos nav noteikumu, kas garantētu, ka šādi atbalsta pakalpojumi terorismā cietušajiem tiks sniegti tūlīt pēc teroristu uzbrukuma un tik ilgi, cik nepieciešams. Gluži pretēji, piemēram, attiecībā uz emocionālo un psiholoģisko atbalstu, ko sniedz terorismā cietušajiem saskaņā ar Direktīvas 24. panta 3. punkta a) apakšpunktu, Latvijas tiesību aktos ir noteikts, ka to sniedz vienā no šādiem veidiem: vai nu kā sociālās rehabilitācijas kursu, kas ilgst līdz 30 dienām, vai ne vairāk kā desmit 45 minūšu ilgas konsultācijas ar psihologu, juristu vai sociālo darbinieku (Noteikumi Nr. 790, 4. punkts). Tas ir pretrunā 24. panta 2. punkta tvērumam, kurā noteikts, ka šādus pakalpojumus sniedz tik ilgi, cik nepieciešams.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neatbilstību plānots novērst ar noteikumu projektā paredzēto 4.</w:t>
            </w:r>
            <w:r w:rsidR="00000000" w:rsidRPr="00000000" w:rsidDel="00000000">
              <w:rPr>
                <w:vertAlign w:val="superscript"/>
                <w:rtl w:val="0"/>
              </w:rPr>
              <w:t xml:space="preserve">1</w:t>
            </w:r>
            <w:r w:rsidR="00000000" w:rsidRPr="00000000" w:rsidDel="00000000">
              <w:rPr>
                <w:rtl w:val="0"/>
              </w:rPr>
              <w:t xml:space="preserve">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vēršam uzmanību, ka no piedāvātās 4.</w:t>
            </w:r>
            <w:r w:rsidR="00000000" w:rsidRPr="00000000" w:rsidDel="00000000">
              <w:rPr>
                <w:vertAlign w:val="superscript"/>
                <w:rtl w:val="0"/>
              </w:rPr>
              <w:t xml:space="preserve">1</w:t>
            </w:r>
            <w:r w:rsidR="00000000" w:rsidRPr="00000000" w:rsidDel="00000000">
              <w:rPr>
                <w:rtl w:val="0"/>
              </w:rPr>
              <w:t xml:space="preserve"> punkta redakcijas nav skaidrs, vai EK norādītā neatbilstība tiešām tiek novērsta, jo piedāvātais 4.</w:t>
            </w:r>
            <w:r w:rsidR="00000000" w:rsidRPr="00000000" w:rsidDel="00000000">
              <w:rPr>
                <w:vertAlign w:val="superscript"/>
                <w:rtl w:val="0"/>
              </w:rPr>
              <w:t xml:space="preserve">1</w:t>
            </w:r>
            <w:r w:rsidR="00000000" w:rsidRPr="00000000" w:rsidDel="00000000">
              <w:rPr>
                <w:rtl w:val="0"/>
              </w:rPr>
              <w:t xml:space="preserve">punkts tāpat atsaucas uz noteikumu 4. punktā noteiktajiem pakalpojumiem, kas nosaka arī pakalpojumu sniegšanas apjoma un ilguma ierobežojumus. Līdz ar to nav viennozīmīgi skaidrs, vai 4.</w:t>
            </w:r>
            <w:r w:rsidR="00000000" w:rsidRPr="00000000" w:rsidDel="00000000">
              <w:rPr>
                <w:vertAlign w:val="superscript"/>
                <w:rtl w:val="0"/>
              </w:rPr>
              <w:t xml:space="preserve">1</w:t>
            </w:r>
            <w:r w:rsidR="00000000" w:rsidRPr="00000000" w:rsidDel="00000000">
              <w:rPr>
                <w:rtl w:val="0"/>
              </w:rPr>
              <w:t xml:space="preserve">punktā paredzētais individuāli nosakāmais pakalpojumu sniegšanas ilgums var pārsniegt  4.punktā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un nepieciešamības gadījumā precizēt 4.</w:t>
            </w:r>
            <w:r w:rsidR="00000000" w:rsidRPr="00000000" w:rsidDel="00000000">
              <w:rPr>
                <w:vertAlign w:val="superscript"/>
                <w:rtl w:val="0"/>
              </w:rPr>
              <w:t xml:space="preserve">1</w:t>
            </w:r>
            <w:r w:rsidR="00000000" w:rsidRPr="00000000" w:rsidDel="00000000">
              <w:rPr>
                <w:rtl w:val="0"/>
              </w:rPr>
              <w:t xml:space="preserve">punktu, piemēram, atbilstoši EK Formālajā paziņojumā minētajam </w:t>
            </w:r>
            <w:r w:rsidR="00000000" w:rsidRPr="00000000" w:rsidDel="00000000">
              <w:rPr>
                <w:u w:val="single"/>
                <w:rtl w:val="0"/>
              </w:rPr>
              <w:t xml:space="preserve">skaidri </w:t>
            </w:r>
            <w:r w:rsidR="00000000" w:rsidRPr="00000000" w:rsidDel="00000000">
              <w:rPr>
                <w:rtl w:val="0"/>
              </w:rPr>
              <w:t xml:space="preserve">nosakot, ka terorismā cietušām personām sniegto pakalpojumu ilgums, pamatojoties uz individuālu novērtējumu un nepieciešamību, var pārsniegt 4.punktā noteikto ilgumu/apjomu.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 Persona krīzes dzīvokļa pakalpojumu var saņemt kopā ar saviem nepilngadīgajiem bērniem un pakalpojuma sniegšanas laikā, ja nepieciešams, nodrošina: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paredzēts, ka persona krīzes dzīvokļa pakalpojumu var saņemt kopā ar saviem nepilngadīgajiem bērniem. Lūdzam skaidrot projekta anotācijā, kas šādā gadījumā notiek ar pilngadīgu bērnu, bet, kurš vēl iegūst izglītību un dzīvo kopā ar attiecīgo personu, kas saņem krīzes dzīvokļa pakalpojumu, kā arī nepieciešamības gadījumā precizēt projekta 4.</w:t>
            </w:r>
            <w:r w:rsidR="00000000" w:rsidRPr="00000000" w:rsidDel="00000000">
              <w:rPr>
                <w:vertAlign w:val="superscript"/>
                <w:rtl w:val="0"/>
              </w:rPr>
              <w:t xml:space="preserve">3</w:t>
            </w:r>
            <w:r w:rsidR="00000000" w:rsidRPr="00000000" w:rsidDel="00000000">
              <w:rPr>
                <w:rtl w:val="0"/>
              </w:rPr>
              <w:t xml:space="preserve"> ievaddaļu.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3. atbalstu krīzes dzīvokļa pakalpojuma sniedzējam izdevumu segšanai par pakalpojumiem, kas saistīti ar krīzes dzīvokļa lietošanu (īres maksai, siltumenerģijai apkures un karstā ūdens nodrošināšanai, elektroenerģijas, ūdens, dabasgāzes, kanalizācijas vai asenizācijas nodrošināšanai, sadzīves atkritumu apsaimniekošanai), par telekomunikāciju pakalpojumiem un ar internetu saistīto izdevumu, maksājumu un citu pakalpojuma saņēmēja sadzīvei nepieciešamo izdevumu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ir skaidrots, ka krīzes dzīvokļa pakalpojumā ir iespējams segt arī citus sadzīvei nepieciešamo izdevumus, </w:t>
            </w:r>
            <w:r w:rsidR="00000000" w:rsidRPr="00000000" w:rsidDel="00000000">
              <w:rPr>
                <w:u w:val="single"/>
                <w:rtl w:val="0"/>
              </w:rPr>
              <w:t xml:space="preserve">individuāli izvērtējot to nepieciešamību.</w:t>
            </w:r>
            <w:r w:rsidR="00000000" w:rsidRPr="00000000" w:rsidDel="00000000">
              <w:rPr>
                <w:rtl w:val="0"/>
              </w:rPr>
              <w:t xml:space="preserve"> Tomēr norādāms, ka projektā nav ietverts nosacījums, ka citus izdevumus sedz, individuāli tos izvērtējot. Ievērojot minēto, lūdzam precizēt projektu atbilstoši anotācijā ietvertajam skaidrojumam.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4</w:t>
            </w:r>
            <w:r w:rsidR="00000000" w:rsidRPr="00000000" w:rsidDel="00000000">
              <w:rPr>
                <w:rtl w:val="0"/>
              </w:rPr>
              <w:t xml:space="preserve"> Ja sociālais dienests vai pakalpojuma sniedzējs, saņemot personas pamatotu iesniegumu cietušo rehabilitācijas pakalpojuma saņemšanai, konstatē augstu vardarbības risku vai augstu vardarbības riska iespējamību, ko apliecina sociālā dienesta vai cietušo rehabilitācijas pakalpojuma sniedzēja speciālista veikts personas veselībai un dzīvībai bīstamo faktoru novērtējums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 sociālais dienests var pieņemt lēmumu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ka attiecīgo pakalpojumu var pagarināt līdz 180 dienām vai 120 konsultācijām, ņemot vērā, ka katrs gadījums tiks izvērtēts atsevišķi un, iespējams, tiks konstatēts, ka nav nepieciešms tik ilgs atbalsta sniegšanas laiks.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sociālā dienesta vai pakalpojuma sniedzēja speciālista veikto cietušās personas veselībai un dzīvībai bīstamo faktoru novērtējumu  (</w:t>
            </w:r>
            <w:r w:rsidR="00000000" w:rsidRPr="00000000" w:rsidDel="00000000">
              <w:rPr>
                <w:rtl w:val="0"/>
              </w:rPr>
              <w:t xml:space="preserve">3. </w:t>
            </w:r>
            <w:r w:rsidR="00000000" w:rsidRPr="00000000" w:rsidDel="00000000">
              <w:rPr>
                <w:rtl w:val="0"/>
              </w:rPr>
              <w:t xml:space="preserve">pielikums</w:t>
            </w:r>
            <w:r w:rsidR="00000000" w:rsidRPr="00000000" w:rsidDel="00000000">
              <w:rPr>
                <w:rtl w:val="0"/>
              </w:rPr>
              <w:t xml:space="preserve">), ja persona pieprasa šo noteikumu 4.3. apakšpunktā minēto krīzes dzīvokļa pakalpojumu.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4.3. apakšpunktā minēto krīzes dzīvokļa pabalstu persona vai tās likumiskais pārstāvis sociālās rehabilitācijas institūcijā vai sociālajā dienestā iesniedz sociālā dienesta vai pakalpojuma sniedzēja speciālista veikto cietušās personas veselībai un dzīvībai bīstamo faktoru novērtējumu. Lūdzam izvērtēt, vai nebūs tādi gadījumi, kad sociālajā dienestā jau ir šis novērtējums, ņemot vērā, ka novērtējumu var veikt sociālā dienesta speciālists. Tādos gadījumos, atbilstoši labas pārvaldības principam, iestāde nepieprasa vēlreiz iesniegt informāciju, kura jau ir tās rīcībā. Ievērojot minēto, lūdzam izvērtēt nepieciešamību precizēt projekta 16.4.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Cietušo rehabilitācijas pakalpojumu var saņemt atkārtoti, ja pēc iepriekšējā pakalpojuma saņemšanas pabeigšanas ir pagājuši 12 mēneši, izņemot, ja cietušo rehabilitācijas pakalpojums piešķirts atbilstoši šo noteikumu 4.</w:t>
            </w:r>
            <w:r w:rsidR="00000000" w:rsidRPr="00000000" w:rsidDel="00000000">
              <w:rPr>
                <w:vertAlign w:val="superscript"/>
                <w:rtl w:val="0"/>
              </w:rPr>
              <w:t xml:space="preserve">1</w:t>
            </w:r>
            <w:r w:rsidR="00000000" w:rsidRPr="00000000" w:rsidDel="00000000">
              <w:rPr>
                <w:rtl w:val="0"/>
              </w:rPr>
              <w:t xml:space="preserve">, 4.</w:t>
            </w:r>
            <w:r w:rsidR="00000000" w:rsidRPr="00000000" w:rsidDel="00000000">
              <w:rPr>
                <w:vertAlign w:val="superscript"/>
                <w:rtl w:val="0"/>
              </w:rPr>
              <w:t xml:space="preserve">2</w:t>
            </w:r>
            <w:r w:rsidR="00000000" w:rsidRPr="00000000" w:rsidDel="00000000">
              <w:rPr>
                <w:rtl w:val="0"/>
              </w:rPr>
              <w:t xml:space="preserve"> un 42. 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šī punkta atbilstību noteikumu 19.3.2. apakšpunktam, kas paredz, ka sociālais dienests pieņem lēmumu par atteikumu piešķirt cietušo rehabilitācijas pakalpojumu, ja pēc iepriekšējā cietušo rehabilitācijas pakalpojuma saņemšanas pabeigšanas nav pagājuši 12 mēneši, izņemot šo noteikumu  4.</w:t>
            </w:r>
            <w:r w:rsidR="00000000" w:rsidRPr="00000000" w:rsidDel="00000000">
              <w:rPr>
                <w:vertAlign w:val="superscript"/>
                <w:rtl w:val="0"/>
              </w:rPr>
              <w:t xml:space="preserve">2</w:t>
            </w:r>
            <w:r w:rsidR="00000000" w:rsidRPr="00000000" w:rsidDel="00000000">
              <w:rPr>
                <w:rtl w:val="0"/>
              </w:rPr>
              <w:t xml:space="preserve"> un 42. punktā minētos gadījumus un nepieciešamības gadījumā iekļaut atsauci uz 4.</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Veselībai un dzīvībai bīstamo faktoru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pielikumā ietvertā informācija paredz apstrādāt sensitīvos personu datus, lūdzam papildināt projekta anotāciju ar informāciju atbilstoši Vispārīgajai datu aizsradzības regulai par šādu personu datu apstrādi, tai skaitā, mērķi, pamatojumu, glabāšanas ilgumu, kā arī datu apstrādes pārzini un apstrādātāju.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sociālās rehabilitācijas līdz 30 dienām sociālās rehabilitācijas institūcijā ar izmitināšanu veidā (turpmāk – cietušo rehabilitācijas pakalpojums institūcijā);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šo normu, jo tā ir grūti uztverama. Norādāms, ka spēkā esošā norma ir daudz saprotamāka un uztveramāka, līdz ar to, nav saprotams, kāpēc ir veikti grozījumi esošajā regulējumā.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22-TA-1049</w:t>
    </w:r>
    <w:r>
      <w:br/>
    </w:r>
    <w:r w:rsidR="00000000" w:rsidRPr="00000000" w:rsidDel="00000000">
      <w:rPr>
        <w:rtl w:val="0"/>
      </w:rPr>
      <w:t xml:space="preserve">Izdrukāts 09.11.2022. 09.51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22-TA-1049</w:t>
    </w:r>
    <w:r>
      <w:br/>
    </w:r>
    <w:r w:rsidR="00000000" w:rsidRPr="00000000" w:rsidDel="00000000">
      <w:rPr>
        <w:rtl w:val="0"/>
      </w:rPr>
      <w:t xml:space="preserve">Izdrukāts 09.11.2022. 09.51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Atzinumi_22-TA-1049.docx</dc:title>
</cp:coreProperties>
</file>

<file path=docProps/custom.xml><?xml version="1.0" encoding="utf-8"?>
<Properties xmlns="http://schemas.openxmlformats.org/officeDocument/2006/custom-properties" xmlns:vt="http://schemas.openxmlformats.org/officeDocument/2006/docPropsVTypes"/>
</file>