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3. aprīļa noteikumos Nr. 239 "Noteikumi par Latvijas Republikas dienesta pasi"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skaidrots, ka dalībvalstu izsniegtajām pasēm un ceļošanas dokumentiem jāatbilst </w:t>
            </w:r>
            <w:r w:rsidR="00000000" w:rsidRPr="00000000" w:rsidDel="00000000">
              <w:rPr>
                <w:i w:val="1"/>
                <w:rtl w:val="0"/>
              </w:rPr>
              <w:t xml:space="preserve">Padomes 2004. gada 13. decembra Regulai </w:t>
            </w:r>
            <w:r w:rsidR="00000000" w:rsidRPr="00000000" w:rsidDel="00000000">
              <w:rPr>
                <w:rtl w:val="0"/>
              </w:rPr>
              <w:t xml:space="preserve">(EK) Nr. 2252/2004 par drošības elementu un biometrijas standartiem dalībvalstu izdotās pasēs un ceļošanas dokumentos (turpmāk - Regula 2252/2004). Attiecīgi aicinām papildināt anotācijas 5. sadaļu attiecībā uz Regulu 2252/2004. Skaidrojam, ka, lai gan regulas saskaņā ar Līguma par Eiropas Savienības darbību 288.panta otro daļu ir vispārpiemērojamas, tās uzliek saistības kopumā un ir tieši piemērojamas visās dalībvalstīs, aicinām to prasību ievērošana un nacionālo tiesību aktu sasaisti atspoguļot anotācijas 5.4. sadaļas 1. tabulā. Minētās tabulas mērķis ir parādīt, kā nacionālais tiesību akts atbilst attiecīgajam Eiropas Savienības tiesību aktam un nodrošina tā prasību izpildi. Kā arī, aicinām papildināt anotācijas 5. sadaļu attiecībā uz noteikumu projekta sasaisti ar Starptautiskās civilās aviācijas konvenciju.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Valērija Ruta Hartmane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25-TA-2342</w:t>
    </w:r>
    <w:r>
      <w:br/>
    </w:r>
    <w:r w:rsidR="00000000" w:rsidRPr="00000000" w:rsidDel="00000000">
      <w:rPr>
        <w:rtl w:val="0"/>
      </w:rPr>
      <w:t xml:space="preserve">Izdrukāts 25.11.2025. 09.31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25-TA-2342</w:t>
    </w:r>
    <w:r>
      <w:br/>
    </w:r>
    <w:r w:rsidR="00000000" w:rsidRPr="00000000" w:rsidDel="00000000">
      <w:rPr>
        <w:rtl w:val="0"/>
      </w:rPr>
      <w:t xml:space="preserve">Izdrukāts 25.11.2025. 09.31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Atzinumi_25-TA-2342.docx</dc:title>
</cp:coreProperties>
</file>

<file path=docProps/custom.xml><?xml version="1.0" encoding="utf-8"?>
<Properties xmlns="http://schemas.openxmlformats.org/officeDocument/2006/custom-properties" xmlns:vt="http://schemas.openxmlformats.org/officeDocument/2006/docPropsVTypes"/>
</file>