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22-TA-3521: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2008. gada 21. oktobra noteikumos Nr. 876 "Siltumenerģijas piegādes un lietošanas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1.3.punktā norādīts, ka, lai nodrošinātu, ka visas mājsaimniecības, tajā skaitā arī tās, kas īrē mājokli no juridiskajām personām, saņemtu Energoresursu cenu ārkārtēja pieauguma samazinājuma pasākumu likuma 7. pantā paredzēto valsts atbalstu, ir nepieciešams </w:t>
            </w:r>
            <w:r w:rsidR="00000000" w:rsidRPr="00000000" w:rsidDel="00000000">
              <w:rPr>
                <w:u w:val="single"/>
                <w:rtl w:val="0"/>
              </w:rPr>
              <w:t xml:space="preserve">pagarināt galīgā norēķina termiņu līdz 2023. gada beigām.</w:t>
            </w:r>
            <w:r w:rsidR="00000000" w:rsidRPr="00000000" w:rsidDel="00000000">
              <w:rPr>
                <w:rtl w:val="0"/>
              </w:rPr>
              <w:t xml:space="preserve"> No minētās informācijas var secināt, ka mājsaimniecībām, kuras īrē mājokli no juridiskajām personām, atbalsts par 2022.gadu tiks piemērots 2023.gadā galīgo norēķinu rezultātā. Lūdzam anotācijas 3.sadaļā pie citas informācijas norādīt, ka atbalsts minētajām mājsaimniecībām tiks nodrošināts Energoresursu cenu ārkārtēja pieauguma samazinājuma pasākumu likumā noteikto terminēto atbalsta pasākumu īstenošanai 2023.gadā paredzētā finansējuma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3.sadaļas punktu “cita informācija” par grozījumu ietekmi uz novērtējumu par kompensācijas apmēru 2022. un 2023.gadam.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Ilga Jermacāne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 šā gada 22.novembrī ir publicējusi atzinumu par Latvijas budžeta plāna projektu, kurā tiek atzīmēts, ka Latvija, veicot ārkārtas politikas pasākumus sakarā ar enerģijas cenu ārkārtīgi lielo kāpumu, strauji ieviesa pasākumus enerģijas jomā, tomēr esošo pasākumu darbības pagarināšana un/vai jaunu atbalsta pasākumu noteikšana sakarā ar augstajām enerģijas cenām nozīmētu valsts finansēto neto kārtējo izdevumu lielāku pieaugumu un prognozētā valsts sektora budžeta deficīta un parāda palielināšanos 2023.gadā. Sekojoši Eiropas Komisija uzsver, ka ir svarīgi nodrošināt, lai dalībvalstis iepriekšminētos pasākumus vairāk vērstu uz visneaizsargātākajām mājsaimniecībām un skartajiem uzņēmumiem, saglabātu stimulus samazināt enerģijas patēriņu un tos atceltu līdz ar enerģijas cenu radītā spiediena samazināšanos.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aicinām papildināt anotācijas 3.sadaļas punktu “cita informācija” ar Eiropas Komisijas atzinumā izteikto viedokli par nepieciešamību sniegt iespējami mērķētākus un tādus pasākumus, kas veicina enerģijas patēriņa samazināšanu.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Ilga Jermacāne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22-TA-3521</w:t>
    </w:r>
    <w:r>
      <w:br/>
    </w:r>
    <w:r w:rsidR="00000000" w:rsidRPr="00000000" w:rsidDel="00000000">
      <w:rPr>
        <w:rtl w:val="0"/>
      </w:rPr>
      <w:t xml:space="preserve">Izdrukāts 02.12.2022. 16.45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22-TA-3521</w:t>
    </w:r>
    <w:r>
      <w:br/>
    </w:r>
    <w:r w:rsidR="00000000" w:rsidRPr="00000000" w:rsidDel="00000000">
      <w:rPr>
        <w:rtl w:val="0"/>
      </w:rPr>
      <w:t xml:space="preserve">Izdrukāts 02.12.2022. 16.45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Atzinumi_22-TA-3521.docx</dc:title>
</cp:coreProperties>
</file>

<file path=docProps/custom.xml><?xml version="1.0" encoding="utf-8"?>
<Properties xmlns="http://schemas.openxmlformats.org/officeDocument/2006/custom-properties" xmlns:vt="http://schemas.openxmlformats.org/officeDocument/2006/docPropsVTypes"/>
</file>