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DC5FE" w14:textId="77777777" w:rsidR="00B54B8F" w:rsidRPr="00441BB8" w:rsidRDefault="00B54B8F" w:rsidP="00B54B8F">
      <w:pPr>
        <w:rPr>
          <w:rFonts w:asciiTheme="minorHAnsi" w:hAnsiTheme="minorHAnsi" w:cstheme="minorBidi"/>
        </w:rPr>
      </w:pPr>
    </w:p>
    <w:p w14:paraId="600851CF" w14:textId="77777777" w:rsidR="00441BB8" w:rsidRPr="00441BB8" w:rsidRDefault="00441BB8" w:rsidP="00441BB8">
      <w:pPr>
        <w:rPr>
          <w:rFonts w:ascii="Times New Roman" w:eastAsia="Times New Roman" w:hAnsi="Times New Roman" w:cs="Times New Roman"/>
          <w:b/>
          <w:bCs/>
          <w:color w:val="002060"/>
          <w:sz w:val="24"/>
          <w:szCs w:val="24"/>
        </w:rPr>
      </w:pPr>
      <w:r w:rsidRPr="00441BB8">
        <w:rPr>
          <w:rFonts w:ascii="Times New Roman" w:eastAsia="Times New Roman" w:hAnsi="Times New Roman" w:cs="Times New Roman"/>
          <w:b/>
          <w:bCs/>
          <w:color w:val="000000"/>
          <w:sz w:val="24"/>
          <w:szCs w:val="24"/>
        </w:rPr>
        <w:t xml:space="preserve">No: </w:t>
      </w:r>
      <w:proofErr w:type="spellStart"/>
      <w:r w:rsidRPr="00441BB8">
        <w:rPr>
          <w:rFonts w:ascii="Times New Roman" w:eastAsia="Times New Roman" w:hAnsi="Times New Roman" w:cs="Times New Roman"/>
          <w:b/>
          <w:bCs/>
          <w:color w:val="000000"/>
          <w:sz w:val="24"/>
          <w:szCs w:val="24"/>
        </w:rPr>
        <w:t>Viesturs</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Blūmentāls</w:t>
      </w:r>
      <w:proofErr w:type="spellEnd"/>
      <w:r w:rsidRPr="00441BB8">
        <w:rPr>
          <w:rFonts w:ascii="Times New Roman" w:eastAsia="Times New Roman" w:hAnsi="Times New Roman" w:cs="Times New Roman"/>
          <w:b/>
          <w:bCs/>
          <w:color w:val="000000"/>
          <w:sz w:val="24"/>
          <w:szCs w:val="24"/>
        </w:rPr>
        <w:t xml:space="preserve"> &lt;</w:t>
      </w:r>
      <w:hyperlink r:id="rId6" w:history="1">
        <w:r w:rsidRPr="00441BB8">
          <w:rPr>
            <w:rStyle w:val="Hyperlink"/>
            <w:rFonts w:ascii="Times New Roman" w:eastAsia="Times New Roman" w:hAnsi="Times New Roman" w:cs="Times New Roman"/>
            <w:b/>
            <w:bCs/>
            <w:color w:val="auto"/>
            <w:sz w:val="24"/>
            <w:szCs w:val="24"/>
          </w:rPr>
          <w:t>Viesturs.Blumentals@tm.gov.lv</w:t>
        </w:r>
      </w:hyperlink>
      <w:r w:rsidRPr="00441BB8">
        <w:rPr>
          <w:rFonts w:ascii="Times New Roman" w:eastAsia="Times New Roman" w:hAnsi="Times New Roman" w:cs="Times New Roman"/>
          <w:b/>
          <w:bCs/>
          <w:color w:val="000000"/>
          <w:sz w:val="24"/>
          <w:szCs w:val="24"/>
        </w:rPr>
        <w:t>&gt;</w:t>
      </w:r>
      <w:r w:rsidRPr="00441BB8">
        <w:rPr>
          <w:rFonts w:ascii="Times New Roman" w:eastAsia="Times New Roman" w:hAnsi="Times New Roman" w:cs="Times New Roman"/>
          <w:b/>
          <w:bCs/>
          <w:color w:val="000000"/>
          <w:sz w:val="24"/>
          <w:szCs w:val="24"/>
        </w:rPr>
        <w:br/>
      </w:r>
      <w:proofErr w:type="spellStart"/>
      <w:r w:rsidRPr="00441BB8">
        <w:rPr>
          <w:rFonts w:ascii="Times New Roman" w:eastAsia="Times New Roman" w:hAnsi="Times New Roman" w:cs="Times New Roman"/>
          <w:b/>
          <w:bCs/>
          <w:color w:val="000000"/>
          <w:sz w:val="24"/>
          <w:szCs w:val="24"/>
        </w:rPr>
        <w:t>Nosūtīts</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trešdiena</w:t>
      </w:r>
      <w:proofErr w:type="spellEnd"/>
      <w:r w:rsidRPr="00441BB8">
        <w:rPr>
          <w:rFonts w:ascii="Times New Roman" w:eastAsia="Times New Roman" w:hAnsi="Times New Roman" w:cs="Times New Roman"/>
          <w:b/>
          <w:bCs/>
          <w:color w:val="000000"/>
          <w:sz w:val="24"/>
          <w:szCs w:val="24"/>
        </w:rPr>
        <w:t xml:space="preserve">, 2021. </w:t>
      </w:r>
      <w:proofErr w:type="spellStart"/>
      <w:r w:rsidRPr="00441BB8">
        <w:rPr>
          <w:rFonts w:ascii="Times New Roman" w:eastAsia="Times New Roman" w:hAnsi="Times New Roman" w:cs="Times New Roman"/>
          <w:b/>
          <w:bCs/>
          <w:color w:val="000000"/>
          <w:sz w:val="24"/>
          <w:szCs w:val="24"/>
        </w:rPr>
        <w:t>gada</w:t>
      </w:r>
      <w:proofErr w:type="spellEnd"/>
      <w:r w:rsidRPr="00441BB8">
        <w:rPr>
          <w:rFonts w:ascii="Times New Roman" w:eastAsia="Times New Roman" w:hAnsi="Times New Roman" w:cs="Times New Roman"/>
          <w:b/>
          <w:bCs/>
          <w:color w:val="000000"/>
          <w:sz w:val="24"/>
          <w:szCs w:val="24"/>
        </w:rPr>
        <w:t xml:space="preserve"> 17. </w:t>
      </w:r>
      <w:proofErr w:type="spellStart"/>
      <w:r w:rsidRPr="00441BB8">
        <w:rPr>
          <w:rFonts w:ascii="Times New Roman" w:eastAsia="Times New Roman" w:hAnsi="Times New Roman" w:cs="Times New Roman"/>
          <w:b/>
          <w:bCs/>
          <w:color w:val="000000"/>
          <w:sz w:val="24"/>
          <w:szCs w:val="24"/>
        </w:rPr>
        <w:t>novembris</w:t>
      </w:r>
      <w:proofErr w:type="spellEnd"/>
      <w:r w:rsidRPr="00441BB8">
        <w:rPr>
          <w:rFonts w:ascii="Times New Roman" w:eastAsia="Times New Roman" w:hAnsi="Times New Roman" w:cs="Times New Roman"/>
          <w:b/>
          <w:bCs/>
          <w:color w:val="000000"/>
          <w:sz w:val="24"/>
          <w:szCs w:val="24"/>
        </w:rPr>
        <w:t xml:space="preserve"> 19:55</w:t>
      </w:r>
      <w:r w:rsidRPr="00441BB8">
        <w:rPr>
          <w:rFonts w:ascii="Times New Roman" w:eastAsia="Times New Roman" w:hAnsi="Times New Roman" w:cs="Times New Roman"/>
          <w:b/>
          <w:bCs/>
          <w:color w:val="000000"/>
          <w:sz w:val="24"/>
          <w:szCs w:val="24"/>
        </w:rPr>
        <w:br/>
        <w:t>Kam: Satiksmes ministrija &lt;</w:t>
      </w:r>
      <w:hyperlink r:id="rId7" w:history="1">
        <w:r w:rsidRPr="00441BB8">
          <w:rPr>
            <w:rStyle w:val="Hyperlink"/>
            <w:rFonts w:ascii="Times New Roman" w:eastAsia="Times New Roman" w:hAnsi="Times New Roman" w:cs="Times New Roman"/>
            <w:b/>
            <w:bCs/>
            <w:color w:val="auto"/>
            <w:sz w:val="24"/>
            <w:szCs w:val="24"/>
          </w:rPr>
          <w:t>satiksmes.ministrija@sam.gov.lv</w:t>
        </w:r>
      </w:hyperlink>
      <w:r w:rsidRPr="00441BB8">
        <w:rPr>
          <w:rFonts w:ascii="Times New Roman" w:eastAsia="Times New Roman" w:hAnsi="Times New Roman" w:cs="Times New Roman"/>
          <w:b/>
          <w:bCs/>
          <w:color w:val="000000"/>
          <w:sz w:val="24"/>
          <w:szCs w:val="24"/>
        </w:rPr>
        <w:t>&gt;</w:t>
      </w:r>
      <w:r w:rsidRPr="00441BB8">
        <w:rPr>
          <w:rFonts w:ascii="Times New Roman" w:eastAsia="Times New Roman" w:hAnsi="Times New Roman" w:cs="Times New Roman"/>
          <w:b/>
          <w:bCs/>
          <w:color w:val="000000"/>
          <w:sz w:val="24"/>
          <w:szCs w:val="24"/>
        </w:rPr>
        <w:br/>
      </w:r>
      <w:proofErr w:type="spellStart"/>
      <w:r w:rsidRPr="00441BB8">
        <w:rPr>
          <w:rFonts w:ascii="Times New Roman" w:eastAsia="Times New Roman" w:hAnsi="Times New Roman" w:cs="Times New Roman"/>
          <w:b/>
          <w:bCs/>
          <w:color w:val="000000"/>
          <w:sz w:val="24"/>
          <w:szCs w:val="24"/>
        </w:rPr>
        <w:t>Kopija</w:t>
      </w:r>
      <w:proofErr w:type="spellEnd"/>
      <w:r w:rsidRPr="00441BB8">
        <w:rPr>
          <w:rFonts w:ascii="Times New Roman" w:eastAsia="Times New Roman" w:hAnsi="Times New Roman" w:cs="Times New Roman"/>
          <w:b/>
          <w:bCs/>
          <w:color w:val="000000"/>
          <w:sz w:val="24"/>
          <w:szCs w:val="24"/>
        </w:rPr>
        <w:t>: Santa Balaša &lt;</w:t>
      </w:r>
      <w:hyperlink r:id="rId8" w:history="1">
        <w:r w:rsidRPr="00441BB8">
          <w:rPr>
            <w:rStyle w:val="Hyperlink"/>
            <w:rFonts w:ascii="Times New Roman" w:eastAsia="Times New Roman" w:hAnsi="Times New Roman" w:cs="Times New Roman"/>
            <w:b/>
            <w:bCs/>
            <w:color w:val="auto"/>
            <w:sz w:val="24"/>
            <w:szCs w:val="24"/>
          </w:rPr>
          <w:t>Santa.Balasa@sam.gov.lv</w:t>
        </w:r>
      </w:hyperlink>
      <w:r w:rsidRPr="00441BB8">
        <w:rPr>
          <w:rFonts w:ascii="Times New Roman" w:eastAsia="Times New Roman" w:hAnsi="Times New Roman" w:cs="Times New Roman"/>
          <w:b/>
          <w:bCs/>
          <w:color w:val="000000"/>
          <w:sz w:val="24"/>
          <w:szCs w:val="24"/>
        </w:rPr>
        <w:t>&gt;</w:t>
      </w:r>
      <w:r w:rsidRPr="00441BB8">
        <w:rPr>
          <w:rFonts w:ascii="Times New Roman" w:eastAsia="Times New Roman" w:hAnsi="Times New Roman" w:cs="Times New Roman"/>
          <w:b/>
          <w:bCs/>
          <w:color w:val="000000"/>
          <w:sz w:val="24"/>
          <w:szCs w:val="24"/>
        </w:rPr>
        <w:br/>
      </w:r>
      <w:proofErr w:type="spellStart"/>
      <w:r w:rsidRPr="00441BB8">
        <w:rPr>
          <w:rFonts w:ascii="Times New Roman" w:eastAsia="Times New Roman" w:hAnsi="Times New Roman" w:cs="Times New Roman"/>
          <w:b/>
          <w:bCs/>
          <w:color w:val="000000"/>
          <w:sz w:val="24"/>
          <w:szCs w:val="24"/>
        </w:rPr>
        <w:t>Tēma</w:t>
      </w:r>
      <w:proofErr w:type="spellEnd"/>
      <w:r w:rsidRPr="00441BB8">
        <w:rPr>
          <w:rFonts w:ascii="Times New Roman" w:eastAsia="Times New Roman" w:hAnsi="Times New Roman" w:cs="Times New Roman"/>
          <w:b/>
          <w:bCs/>
          <w:color w:val="000000"/>
          <w:sz w:val="24"/>
          <w:szCs w:val="24"/>
        </w:rPr>
        <w:t xml:space="preserve">: RE: </w:t>
      </w:r>
      <w:proofErr w:type="spellStart"/>
      <w:r w:rsidRPr="00441BB8">
        <w:rPr>
          <w:rFonts w:ascii="Times New Roman" w:eastAsia="Times New Roman" w:hAnsi="Times New Roman" w:cs="Times New Roman"/>
          <w:b/>
          <w:bCs/>
          <w:color w:val="000000"/>
          <w:sz w:val="24"/>
          <w:szCs w:val="24"/>
        </w:rPr>
        <w:t>Ministru</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kabineta</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noteikumu</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projekts</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Dzelzceļa</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ritošā</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sastāva</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reģistrācijas</w:t>
      </w:r>
      <w:proofErr w:type="spellEnd"/>
      <w:r w:rsidRPr="00441BB8">
        <w:rPr>
          <w:rFonts w:ascii="Times New Roman" w:eastAsia="Times New Roman" w:hAnsi="Times New Roman" w:cs="Times New Roman"/>
          <w:b/>
          <w:bCs/>
          <w:color w:val="000000"/>
          <w:sz w:val="24"/>
          <w:szCs w:val="24"/>
        </w:rPr>
        <w:t xml:space="preserve"> </w:t>
      </w:r>
      <w:proofErr w:type="spellStart"/>
      <w:r w:rsidRPr="00441BB8">
        <w:rPr>
          <w:rFonts w:ascii="Times New Roman" w:eastAsia="Times New Roman" w:hAnsi="Times New Roman" w:cs="Times New Roman"/>
          <w:b/>
          <w:bCs/>
          <w:color w:val="000000"/>
          <w:sz w:val="24"/>
          <w:szCs w:val="24"/>
        </w:rPr>
        <w:t>kārtība</w:t>
      </w:r>
      <w:proofErr w:type="spellEnd"/>
      <w:r w:rsidRPr="00441BB8">
        <w:rPr>
          <w:rFonts w:ascii="Times New Roman" w:eastAsia="Times New Roman" w:hAnsi="Times New Roman" w:cs="Times New Roman"/>
          <w:b/>
          <w:bCs/>
          <w:color w:val="000000"/>
          <w:sz w:val="24"/>
          <w:szCs w:val="24"/>
        </w:rPr>
        <w:t>” (VSS-797)</w:t>
      </w:r>
      <w:r w:rsidRPr="00441BB8">
        <w:rPr>
          <w:rFonts w:ascii="Times New Roman" w:eastAsia="Times New Roman" w:hAnsi="Times New Roman" w:cs="Times New Roman"/>
          <w:b/>
          <w:bCs/>
          <w:color w:val="002060"/>
          <w:sz w:val="24"/>
          <w:szCs w:val="24"/>
        </w:rPr>
        <w:t xml:space="preserve"> </w:t>
      </w:r>
    </w:p>
    <w:p w14:paraId="3A376C1C" w14:textId="77777777" w:rsidR="00441BB8" w:rsidRDefault="00441BB8" w:rsidP="00441BB8">
      <w:pPr>
        <w:rPr>
          <w:rFonts w:ascii="Arial" w:eastAsia="Times New Roman" w:hAnsi="Arial" w:cs="Arial"/>
          <w:b/>
          <w:bCs/>
          <w:i/>
          <w:iCs/>
          <w:color w:val="002060"/>
        </w:rPr>
      </w:pPr>
      <w:r>
        <w:rPr>
          <w:rFonts w:ascii="Arial" w:eastAsia="Times New Roman" w:hAnsi="Arial" w:cs="Arial"/>
          <w:b/>
          <w:bCs/>
          <w:i/>
          <w:iCs/>
          <w:color w:val="002060"/>
        </w:rPr>
        <w:t> </w:t>
      </w:r>
    </w:p>
    <w:p w14:paraId="7B3B35F3"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Labdien,</w:t>
      </w:r>
    </w:p>
    <w:p w14:paraId="2991ABEE" w14:textId="0175C650" w:rsidR="00441BB8" w:rsidRPr="0087772A" w:rsidRDefault="00441BB8" w:rsidP="00441BB8">
      <w:pPr>
        <w:pStyle w:val="xmsonormal"/>
        <w:jc w:val="both"/>
        <w:rPr>
          <w:rFonts w:ascii="Times New Roman" w:hAnsi="Times New Roman" w:cs="Times New Roman"/>
          <w:sz w:val="24"/>
          <w:szCs w:val="24"/>
          <w:lang w:val="lv-LV"/>
        </w:rPr>
      </w:pPr>
    </w:p>
    <w:p w14:paraId="547D9EA7"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Tieslietu ministrija ir izskatījusi Satiksmes ministrijas izstrādāto precizēto Ministru kabineta noteikumu projektu “Dzelzceļa ritošā sastāva reģistrācijas kārtība” (turpmāk – noteikumu projekts) un tā anotāciju un atbalsta to virzību, izsakot šādus iebildumus:</w:t>
      </w:r>
    </w:p>
    <w:p w14:paraId="723C5AA9"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1. Atbilstoši Ministru kabineta 2009. gada 3. februāra noteikumu Nr. 108 “Normatīvo aktu projektu sagatavošanas noteikumi” 121. punktam noteikumu projektā terminus skaidro, lai konkretizētu terminā izteiktā jēdziena izpratnes robežas, ja termins nav skaidrots vai lietots augstāka juridiskā spēka normatīvajā aktā. Attiecīgi lūdzam svītrot noteikumu projekta 3. punktu, ņemot vērā, ka termins – "</w:t>
      </w:r>
      <w:proofErr w:type="spellStart"/>
      <w:r w:rsidRPr="0087772A">
        <w:rPr>
          <w:rFonts w:ascii="Times New Roman" w:hAnsi="Times New Roman" w:cs="Times New Roman"/>
          <w:sz w:val="24"/>
          <w:szCs w:val="24"/>
          <w:lang w:val="lv-LV"/>
        </w:rPr>
        <w:t>ritekļa</w:t>
      </w:r>
      <w:proofErr w:type="spellEnd"/>
      <w:r w:rsidRPr="0087772A">
        <w:rPr>
          <w:rFonts w:ascii="Times New Roman" w:hAnsi="Times New Roman" w:cs="Times New Roman"/>
          <w:sz w:val="24"/>
          <w:szCs w:val="24"/>
          <w:lang w:val="lv-LV"/>
        </w:rPr>
        <w:t xml:space="preserve"> īpašnieks” ir lietots Dzelzceļa likumā. Vienlaikus lūdzam izvērtēt minētā termina ietvara noteikumu projektā atbilstību minētajam likumam. Proti, vēršam uzmanību, ka no minētā likuma 1. panta 71. punktā ietvertās </w:t>
      </w:r>
      <w:proofErr w:type="spellStart"/>
      <w:r w:rsidRPr="0087772A">
        <w:rPr>
          <w:rFonts w:ascii="Times New Roman" w:hAnsi="Times New Roman" w:cs="Times New Roman"/>
          <w:sz w:val="24"/>
          <w:szCs w:val="24"/>
          <w:lang w:val="lv-LV"/>
        </w:rPr>
        <w:t>ritekļa</w:t>
      </w:r>
      <w:proofErr w:type="spellEnd"/>
      <w:r w:rsidRPr="0087772A">
        <w:rPr>
          <w:rFonts w:ascii="Times New Roman" w:hAnsi="Times New Roman" w:cs="Times New Roman"/>
          <w:sz w:val="24"/>
          <w:szCs w:val="24"/>
          <w:lang w:val="lv-LV"/>
        </w:rPr>
        <w:t xml:space="preserve"> turētāja definīcijas izriet, ka </w:t>
      </w:r>
      <w:proofErr w:type="spellStart"/>
      <w:r w:rsidRPr="0087772A">
        <w:rPr>
          <w:rFonts w:ascii="Times New Roman" w:hAnsi="Times New Roman" w:cs="Times New Roman"/>
          <w:sz w:val="24"/>
          <w:szCs w:val="24"/>
          <w:lang w:val="lv-LV"/>
        </w:rPr>
        <w:t>ritekļa</w:t>
      </w:r>
      <w:proofErr w:type="spellEnd"/>
      <w:r w:rsidRPr="0087772A">
        <w:rPr>
          <w:rFonts w:ascii="Times New Roman" w:hAnsi="Times New Roman" w:cs="Times New Roman"/>
          <w:sz w:val="24"/>
          <w:szCs w:val="24"/>
          <w:lang w:val="lv-LV"/>
        </w:rPr>
        <w:t xml:space="preserve"> īpašnieks var būt ne vien juridiska (noteikumu projektā lietots gan jēdziens “komercsabiedrība”, gan “juridiska persona”), bet arī fiziska persona. Attiecīgi lūdzam sniegt skaidrojumu, kādēļ ar noteikumu projektu tiek sašaurināta termina “</w:t>
      </w:r>
      <w:proofErr w:type="spellStart"/>
      <w:r w:rsidRPr="0087772A">
        <w:rPr>
          <w:rFonts w:ascii="Times New Roman" w:hAnsi="Times New Roman" w:cs="Times New Roman"/>
          <w:sz w:val="24"/>
          <w:szCs w:val="24"/>
          <w:lang w:val="lv-LV"/>
        </w:rPr>
        <w:t>ritekļa</w:t>
      </w:r>
      <w:proofErr w:type="spellEnd"/>
      <w:r w:rsidRPr="0087772A">
        <w:rPr>
          <w:rFonts w:ascii="Times New Roman" w:hAnsi="Times New Roman" w:cs="Times New Roman"/>
          <w:sz w:val="24"/>
          <w:szCs w:val="24"/>
          <w:lang w:val="lv-LV"/>
        </w:rPr>
        <w:t xml:space="preserve"> īpašnieks” saturs iepretim minētajam likumam. Nepieciešamības gadījumā lūdzam precizēt noteikumu projektu.</w:t>
      </w:r>
    </w:p>
    <w:p w14:paraId="106EF81D"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2. Atkārtoti lūdzam skaidrot noteikumu projektā ietvertā tiesiskā regulējuma, ciktāl tas paredz ziņu reģistrēšanu Eiropas reģistrā, atbilstību Dzelzceļa likumam, kas savukārt paredz attiecīgu ziņu reģistrēšanu ritošā sastāva valsts reģistrā (sk. minēto Dzelzceļa likuma normu, kā arī 36.</w:t>
      </w:r>
      <w:r w:rsidRPr="0087772A">
        <w:rPr>
          <w:rFonts w:ascii="Times New Roman" w:hAnsi="Times New Roman" w:cs="Times New Roman"/>
          <w:sz w:val="24"/>
          <w:szCs w:val="24"/>
          <w:vertAlign w:val="superscript"/>
          <w:lang w:val="lv-LV"/>
        </w:rPr>
        <w:t>1</w:t>
      </w:r>
      <w:r w:rsidRPr="0087772A">
        <w:rPr>
          <w:rFonts w:ascii="Times New Roman" w:hAnsi="Times New Roman" w:cs="Times New Roman"/>
          <w:sz w:val="24"/>
          <w:szCs w:val="24"/>
          <w:lang w:val="lv-LV"/>
        </w:rPr>
        <w:t xml:space="preserve"> pantu). Tai skaitā lūdzam skaidrot, vai paredzēts izdarīt grozījumus Dzelzceļa likumā, nepieciešamības gadījumā aizpildot arī noteikumu projekta anotācijas IV sadaļu atbilstoši Ministru kabineta 2009. gada 15. decembra instrukcijas Nr. 19 "Tiesību akta projekta sākotnējās ietekmes izvērtēšanas kārtība" V nodaļai "Anotācijas IV sadaļas "Tiesību akta projekta ietekme uz spēkā esošo tiesību normu sistēmu" aizpildīšana".</w:t>
      </w:r>
    </w:p>
    <w:p w14:paraId="0C31279C"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3. Vēršam uzmanību, ka no noteikumu projekta 8. punkta nav skaidri saprotams, vai informācija ir jāsniedz vai tai ir jānodrošina piekļuve. Attiecīgi lūdzam precizēt minēto punktu, salāgojot abus šā punkta teikumus un tādējādi nodrošinot skaidras tiesību normas.</w:t>
      </w:r>
    </w:p>
    <w:p w14:paraId="54C9528E"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4. Ja noteikumu projekta 7. un 8. punktā norādes uz informāciju neatkarīgi no tās statusa ir mērķis uzsvērt uz to, ka komercnoslēpuma statuss nav pamats informācijas nesniegšanai, lūdzam to arī skaidri minētajos punktos atspoguļot, paredzot tiesības pieprasīt tai skaitā tādu informāciju, kas ietver komercnoslēpumu. Uzsveram, ka ne visu informāciju ir pieļaujams pieprasīt, jo noteiktas informācijas pieprasīšanai speciāls aizliegums ir paredzēts likumā un ar Ministru kabineta noteikumiem nevar paredzēt plašāku pieeju šādai informācijai.</w:t>
      </w:r>
    </w:p>
    <w:p w14:paraId="4A70E4FB"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 xml:space="preserve">5. Lūdzam papildināt noteikumu projekta anotācijas V sadaļā ietverto skaidrojumu par Eiropas Komisijas 2018. gada 25. oktobra īstenošanas Lēmuma (ES) 2018/1614, ar ko nosaka specifikācijas </w:t>
      </w:r>
      <w:proofErr w:type="spellStart"/>
      <w:r w:rsidRPr="0087772A">
        <w:rPr>
          <w:rFonts w:ascii="Times New Roman" w:hAnsi="Times New Roman" w:cs="Times New Roman"/>
          <w:sz w:val="24"/>
          <w:szCs w:val="24"/>
          <w:lang w:val="lv-LV"/>
        </w:rPr>
        <w:t>ritekļu</w:t>
      </w:r>
      <w:proofErr w:type="spellEnd"/>
      <w:r w:rsidRPr="0087772A">
        <w:rPr>
          <w:rFonts w:ascii="Times New Roman" w:hAnsi="Times New Roman" w:cs="Times New Roman"/>
          <w:sz w:val="24"/>
          <w:szCs w:val="24"/>
          <w:lang w:val="lv-LV"/>
        </w:rPr>
        <w:t xml:space="preserve"> reģistriem, kas minēti Eiropas Parlamenta un Padomes Direktīvas (ES) 2016/797 47. pantā, un ar ko groza un atceļ Komisijas Lēmumu 2007/756/EK, 5. panta 2. punktā paredzētās rīcības brīvības izmantošanu.</w:t>
      </w:r>
    </w:p>
    <w:p w14:paraId="680D5164"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lastRenderedPageBreak/>
        <w:t>6. Noteikumu projekta anotācijā norādīts, ka noteikumu projekta 30. punkts paredz pieteikuma iesniedzēja informēšanu par to, ka attiecīgie grozījumi reģistrā nav notikuši vai, ka ritošā sastāva reģistrācija ir apturēta. Iepriekš minētā informēšana ir nepieciešama, lai pieteikuma iesniedzējs varētu rīkoties un novērst trūkumus un iesniegt precizētu informāciju. Vēršam uzmanību, ka joprojām nav skaidrs, vai minētā informēšana ir saprotama kā administratīvā akta paziņošana un attiecīgā gadījumā nepieciešamība un mērķis paredzēt tiesisko regulējumu, kas jau izriet no Administratīvā procesa likuma (sk. cita starpā 70. pantu). Turklāt norādām, ka ne visos gadījumos pieteikuma iesniedzējs var rīkoties un novērst trūkumus, kā izriet no noteikumu projekta anotācijas, piemēram, tas nav iespējams noteikumu projekta 29.2. un 29.3. apakšpunktā minētajos gadījumos. Ja atbilstošu skaidrojumu nav iespējams sniegt, lūdzam svītrot noteikumu projekta 30. punktu.</w:t>
      </w:r>
    </w:p>
    <w:p w14:paraId="61F84BDB"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7. Lūdzam precizēt noteikumu projekta anotācijas V sadaļas 1. tabulā ietverto informāciju:</w:t>
      </w:r>
    </w:p>
    <w:p w14:paraId="0D830B4B"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pirmkārt, vēršam uzmanību, ka lēmuma 8. panta Nr. 2018/1614 8. panta 2. un 3. punkts attiecas uz Eiropas Savienības Dzelzceļu aģentūras, nevis dalībvalstu pienākumiem, attiecīgi lūdzam uz to norādīt kā pamatu tam, ka attiecīgās prasības nav noteikumu projektā jāpārņem;</w:t>
      </w:r>
    </w:p>
    <w:p w14:paraId="775503F3"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 xml:space="preserve">otrkārt, lūdzam skaidrot Eiropas Parlamenta un Padomes 2016. gada 11. maija Direktīvas (ES) 2016/797 par dzelzceļa sistēmas savstarpēju </w:t>
      </w:r>
      <w:proofErr w:type="spellStart"/>
      <w:r w:rsidRPr="0087772A">
        <w:rPr>
          <w:rFonts w:ascii="Times New Roman" w:hAnsi="Times New Roman" w:cs="Times New Roman"/>
          <w:sz w:val="24"/>
          <w:szCs w:val="24"/>
          <w:lang w:val="lv-LV"/>
        </w:rPr>
        <w:t>izmantojamību</w:t>
      </w:r>
      <w:proofErr w:type="spellEnd"/>
      <w:r w:rsidRPr="0087772A">
        <w:rPr>
          <w:rFonts w:ascii="Times New Roman" w:hAnsi="Times New Roman" w:cs="Times New Roman"/>
          <w:sz w:val="24"/>
          <w:szCs w:val="24"/>
          <w:lang w:val="lv-LV"/>
        </w:rPr>
        <w:t xml:space="preserve"> Eiropas Savienībā (turpmāk – direktīva Nr. 2016/797) 47.panta 6.punkta prasību pārņemšanu noteikumu projekta 16. punktā. Norādām, ka minētā direktīvas norma paredz turētāja pienākumu nekavējoties ziņot dalībvalstij, vienlaikus no noteikumu projekta 16. punkta attiecīgs pienākums (proti, ziņot </w:t>
      </w:r>
      <w:r w:rsidRPr="0087772A">
        <w:rPr>
          <w:rFonts w:ascii="Times New Roman" w:hAnsi="Times New Roman" w:cs="Times New Roman"/>
          <w:sz w:val="24"/>
          <w:szCs w:val="24"/>
          <w:u w:val="single"/>
          <w:lang w:val="lv-LV"/>
        </w:rPr>
        <w:t>nekavējoties</w:t>
      </w:r>
      <w:r w:rsidRPr="0087772A">
        <w:rPr>
          <w:rFonts w:ascii="Times New Roman" w:hAnsi="Times New Roman" w:cs="Times New Roman"/>
          <w:sz w:val="24"/>
          <w:szCs w:val="24"/>
          <w:lang w:val="lv-LV"/>
        </w:rPr>
        <w:t>);</w:t>
      </w:r>
    </w:p>
    <w:p w14:paraId="13857AF7"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treškārt, lūdzam papildināt minēto tabulu ar informāciju par direktīvas Nr. 2016/797 46. panta 1. punkta prasību pārņemšanu, kā arī citu minētās direktīvas normu pārņemšanu, kas pārņemtas ar Dzelzceļa likumu.</w:t>
      </w:r>
    </w:p>
    <w:p w14:paraId="02CB089C"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 </w:t>
      </w:r>
    </w:p>
    <w:p w14:paraId="421608F6" w14:textId="77777777" w:rsidR="00441BB8" w:rsidRPr="0087772A" w:rsidRDefault="00441BB8" w:rsidP="00441BB8">
      <w:pPr>
        <w:pStyle w:val="xmsonormal"/>
        <w:jc w:val="both"/>
        <w:rPr>
          <w:rFonts w:ascii="Times New Roman" w:hAnsi="Times New Roman" w:cs="Times New Roman"/>
          <w:sz w:val="24"/>
          <w:szCs w:val="24"/>
          <w:lang w:val="lv-LV"/>
        </w:rPr>
      </w:pPr>
      <w:r w:rsidRPr="0087772A">
        <w:rPr>
          <w:rFonts w:ascii="Times New Roman" w:hAnsi="Times New Roman" w:cs="Times New Roman"/>
          <w:sz w:val="24"/>
          <w:szCs w:val="24"/>
          <w:lang w:val="lv-LV"/>
        </w:rPr>
        <w:t>Vienlaikus izsakām priekšlikumu noteikumu projekta 9. punktā norādīt, kam iesniedzams Pieteikums.</w:t>
      </w:r>
    </w:p>
    <w:p w14:paraId="6262995D" w14:textId="77777777" w:rsidR="00441BB8" w:rsidRPr="00441BB8" w:rsidRDefault="00441BB8" w:rsidP="00441BB8">
      <w:pPr>
        <w:pStyle w:val="xmsonormal"/>
        <w:jc w:val="both"/>
        <w:rPr>
          <w:color w:val="002060"/>
          <w:lang w:val="lv-LV"/>
        </w:rPr>
      </w:pPr>
      <w:r w:rsidRPr="00441BB8">
        <w:rPr>
          <w:color w:val="002060"/>
          <w:lang w:val="lv-LV"/>
        </w:rPr>
        <w:t> </w:t>
      </w:r>
    </w:p>
    <w:p w14:paraId="7BA26703" w14:textId="77777777" w:rsidR="00441BB8" w:rsidRDefault="00441BB8" w:rsidP="00441BB8">
      <w:pPr>
        <w:pStyle w:val="xmsonormal"/>
        <w:jc w:val="both"/>
        <w:rPr>
          <w:b/>
          <w:bCs/>
          <w:i/>
          <w:iCs/>
          <w:color w:val="002060"/>
          <w:lang w:val="lv-LV"/>
        </w:rPr>
      </w:pPr>
      <w:r>
        <w:rPr>
          <w:b/>
          <w:bCs/>
          <w:i/>
          <w:iCs/>
          <w:color w:val="002060"/>
          <w:lang w:val="lv-LV"/>
        </w:rPr>
        <w:t> </w:t>
      </w:r>
    </w:p>
    <w:p w14:paraId="2056E351" w14:textId="3B0605E9" w:rsidR="00441BB8" w:rsidRDefault="00441BB8" w:rsidP="00441BB8">
      <w:pPr>
        <w:pStyle w:val="xmsonormal"/>
        <w:rPr>
          <w:b/>
          <w:bCs/>
          <w:i/>
          <w:iCs/>
          <w:color w:val="002060"/>
          <w:lang w:val="lv-LV"/>
        </w:rPr>
      </w:pPr>
      <w:r>
        <w:rPr>
          <w:b/>
          <w:bCs/>
          <w:i/>
          <w:iCs/>
          <w:noProof/>
          <w:color w:val="002060"/>
          <w:lang w:val="lv-LV"/>
        </w:rPr>
        <w:drawing>
          <wp:inline distT="0" distB="0" distL="0" distR="0" wp14:anchorId="70D96BC5" wp14:editId="3440F50F">
            <wp:extent cx="5283200" cy="2705100"/>
            <wp:effectExtent l="0" t="0" r="1270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283200" cy="2705100"/>
                    </a:xfrm>
                    <a:prstGeom prst="rect">
                      <a:avLst/>
                    </a:prstGeom>
                    <a:noFill/>
                    <a:ln>
                      <a:noFill/>
                    </a:ln>
                  </pic:spPr>
                </pic:pic>
              </a:graphicData>
            </a:graphic>
          </wp:inline>
        </w:drawing>
      </w:r>
    </w:p>
    <w:p w14:paraId="5682D05C" w14:textId="77777777" w:rsidR="00436FF4" w:rsidRPr="00B54B8F" w:rsidRDefault="00436FF4" w:rsidP="00441BB8">
      <w:pPr>
        <w:rPr>
          <w:rFonts w:ascii="Times New Roman" w:hAnsi="Times New Roman" w:cs="Times New Roman"/>
          <w:sz w:val="24"/>
          <w:szCs w:val="24"/>
        </w:rPr>
      </w:pPr>
    </w:p>
    <w:sectPr w:rsidR="00436FF4" w:rsidRPr="00B54B8F" w:rsidSect="00B54B8F">
      <w:footerReference w:type="default" r:id="rId11"/>
      <w:pgSz w:w="12240" w:h="15840"/>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5907A" w14:textId="77777777" w:rsidR="00D66403" w:rsidRDefault="00D66403" w:rsidP="00482499">
      <w:r>
        <w:separator/>
      </w:r>
    </w:p>
  </w:endnote>
  <w:endnote w:type="continuationSeparator" w:id="0">
    <w:p w14:paraId="01460DBF" w14:textId="77777777" w:rsidR="00D66403" w:rsidRDefault="00D66403" w:rsidP="00482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31C5B" w14:textId="42EF6442" w:rsidR="00482499" w:rsidRPr="00482499" w:rsidRDefault="00441BB8">
    <w:pPr>
      <w:pStyle w:val="Footer"/>
      <w:rPr>
        <w:rFonts w:ascii="Times New Roman" w:hAnsi="Times New Roman" w:cs="Times New Roman"/>
        <w:sz w:val="20"/>
        <w:szCs w:val="20"/>
      </w:rPr>
    </w:pPr>
    <w:r>
      <w:rPr>
        <w:rFonts w:ascii="Times New Roman" w:hAnsi="Times New Roman" w:cs="Times New Roman"/>
        <w:sz w:val="20"/>
        <w:szCs w:val="20"/>
      </w:rPr>
      <w:t>T</w:t>
    </w:r>
    <w:r w:rsidR="00B54B8F">
      <w:rPr>
        <w:rFonts w:ascii="Times New Roman" w:hAnsi="Times New Roman" w:cs="Times New Roman"/>
        <w:sz w:val="20"/>
        <w:szCs w:val="20"/>
      </w:rPr>
      <w:t>M</w:t>
    </w:r>
    <w:r w:rsidR="00482499" w:rsidRPr="00482499">
      <w:rPr>
        <w:rFonts w:ascii="Times New Roman" w:hAnsi="Times New Roman" w:cs="Times New Roman"/>
        <w:sz w:val="20"/>
        <w:szCs w:val="20"/>
      </w:rPr>
      <w:t>Atz_1</w:t>
    </w:r>
    <w:r>
      <w:rPr>
        <w:rFonts w:ascii="Times New Roman" w:hAnsi="Times New Roman" w:cs="Times New Roman"/>
        <w:sz w:val="20"/>
        <w:szCs w:val="20"/>
      </w:rPr>
      <w:t>7</w:t>
    </w:r>
    <w:r w:rsidR="00482499" w:rsidRPr="00482499">
      <w:rPr>
        <w:rFonts w:ascii="Times New Roman" w:hAnsi="Times New Roman" w:cs="Times New Roman"/>
        <w:sz w:val="20"/>
        <w:szCs w:val="20"/>
      </w:rPr>
      <w:t>1121_VSS-797</w:t>
    </w:r>
  </w:p>
  <w:p w14:paraId="55B155F7" w14:textId="77777777" w:rsidR="00482499" w:rsidRDefault="00482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4CC0" w14:textId="77777777" w:rsidR="00D66403" w:rsidRDefault="00D66403" w:rsidP="00482499">
      <w:r>
        <w:separator/>
      </w:r>
    </w:p>
  </w:footnote>
  <w:footnote w:type="continuationSeparator" w:id="0">
    <w:p w14:paraId="25FB7CE4" w14:textId="77777777" w:rsidR="00D66403" w:rsidRDefault="00D66403" w:rsidP="004824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499"/>
    <w:rsid w:val="00013721"/>
    <w:rsid w:val="00436FF4"/>
    <w:rsid w:val="00441BB8"/>
    <w:rsid w:val="00482499"/>
    <w:rsid w:val="0057568B"/>
    <w:rsid w:val="00604BAF"/>
    <w:rsid w:val="0087772A"/>
    <w:rsid w:val="00954CD0"/>
    <w:rsid w:val="00B54B8F"/>
    <w:rsid w:val="00C54483"/>
    <w:rsid w:val="00D66403"/>
    <w:rsid w:val="00E52A21"/>
    <w:rsid w:val="00EA33E1"/>
    <w:rsid w:val="00EE0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FE388"/>
  <w15:chartTrackingRefBased/>
  <w15:docId w15:val="{9C4372DF-B477-44A2-8534-2D72484E7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499"/>
    <w:pPr>
      <w:spacing w:after="0" w:line="240"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82499"/>
    <w:rPr>
      <w:color w:val="0563C1"/>
      <w:u w:val="single"/>
    </w:rPr>
  </w:style>
  <w:style w:type="paragraph" w:styleId="Header">
    <w:name w:val="header"/>
    <w:basedOn w:val="Normal"/>
    <w:link w:val="HeaderChar"/>
    <w:uiPriority w:val="99"/>
    <w:unhideWhenUsed/>
    <w:rsid w:val="00482499"/>
    <w:pPr>
      <w:tabs>
        <w:tab w:val="center" w:pos="4680"/>
        <w:tab w:val="right" w:pos="9360"/>
      </w:tabs>
    </w:pPr>
  </w:style>
  <w:style w:type="character" w:customStyle="1" w:styleId="HeaderChar">
    <w:name w:val="Header Char"/>
    <w:basedOn w:val="DefaultParagraphFont"/>
    <w:link w:val="Header"/>
    <w:uiPriority w:val="99"/>
    <w:rsid w:val="00482499"/>
    <w:rPr>
      <w:rFonts w:ascii="Calibri" w:hAnsi="Calibri" w:cs="Calibri"/>
      <w:sz w:val="22"/>
    </w:rPr>
  </w:style>
  <w:style w:type="paragraph" w:styleId="Footer">
    <w:name w:val="footer"/>
    <w:basedOn w:val="Normal"/>
    <w:link w:val="FooterChar"/>
    <w:uiPriority w:val="99"/>
    <w:unhideWhenUsed/>
    <w:rsid w:val="00482499"/>
    <w:pPr>
      <w:tabs>
        <w:tab w:val="center" w:pos="4680"/>
        <w:tab w:val="right" w:pos="9360"/>
      </w:tabs>
    </w:pPr>
  </w:style>
  <w:style w:type="character" w:customStyle="1" w:styleId="FooterChar">
    <w:name w:val="Footer Char"/>
    <w:basedOn w:val="DefaultParagraphFont"/>
    <w:link w:val="Footer"/>
    <w:uiPriority w:val="99"/>
    <w:rsid w:val="00482499"/>
    <w:rPr>
      <w:rFonts w:ascii="Calibri" w:hAnsi="Calibri" w:cs="Calibri"/>
      <w:sz w:val="22"/>
    </w:rPr>
  </w:style>
  <w:style w:type="paragraph" w:customStyle="1" w:styleId="xmsonormal">
    <w:name w:val="x_msonormal"/>
    <w:basedOn w:val="Normal"/>
    <w:rsid w:val="00441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87299">
      <w:bodyDiv w:val="1"/>
      <w:marLeft w:val="0"/>
      <w:marRight w:val="0"/>
      <w:marTop w:val="0"/>
      <w:marBottom w:val="0"/>
      <w:divBdr>
        <w:top w:val="none" w:sz="0" w:space="0" w:color="auto"/>
        <w:left w:val="none" w:sz="0" w:space="0" w:color="auto"/>
        <w:bottom w:val="none" w:sz="0" w:space="0" w:color="auto"/>
        <w:right w:val="none" w:sz="0" w:space="0" w:color="auto"/>
      </w:divBdr>
    </w:div>
    <w:div w:id="670378305">
      <w:bodyDiv w:val="1"/>
      <w:marLeft w:val="0"/>
      <w:marRight w:val="0"/>
      <w:marTop w:val="0"/>
      <w:marBottom w:val="0"/>
      <w:divBdr>
        <w:top w:val="none" w:sz="0" w:space="0" w:color="auto"/>
        <w:left w:val="none" w:sz="0" w:space="0" w:color="auto"/>
        <w:bottom w:val="none" w:sz="0" w:space="0" w:color="auto"/>
        <w:right w:val="none" w:sz="0" w:space="0" w:color="auto"/>
      </w:divBdr>
    </w:div>
    <w:div w:id="117245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ta.Balasa@sam.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atiksmes.ministrija@sam.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iesturs.Blumentals@tm.gov.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cid:image003.png@01D7DB3E.28AEF950" TargetMode="Externa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Ministru kabineta noteikumu projektu “Dzelzceļa ritošā sastāva reģistrācijas kārtība” (VSS-797)</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projektu “Dzelzceļa ritošā sastāva reģistrācijas kārtība” (VSS-797)</dc:title>
  <dc:subject/>
  <dc:creator>Santa Balaša</dc:creator>
  <cp:keywords>Atzinums</cp:keywords>
  <dc:description>Viesturs.Blumentals@tm.gov.lv; tālr. 67036927</dc:description>
  <cp:lastModifiedBy>Santa Balaša</cp:lastModifiedBy>
  <cp:revision>5</cp:revision>
  <dcterms:created xsi:type="dcterms:W3CDTF">2021-11-24T10:28:00Z</dcterms:created>
  <dcterms:modified xsi:type="dcterms:W3CDTF">2021-11-24T10:37:00Z</dcterms:modified>
</cp:coreProperties>
</file>