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 specifiskā atbalsta mērķa “Energoefektivitātes veicināšana un siltumnīcefekta gāzu emisiju samazināšana”  2.1.1.6. pasākuma “Pašvaldību ēku energoefektivitātes paaugstināšana”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14.06.2024.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14.06.2024.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