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ugunsdzēsības un glābšanas darbu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"Ugunsdrošības, ugunsdzēsības un glābšanas darbu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likumprojekta pieņemšana, kura īstenošana var netikt nodrošināta nepietiekamā finansējuma dēļ. Līdz ar to likumprojekts var tikt virzīts izskatīšanai Ministru kabinetā, ja tam nav negatīvas ietekmes uz valsts budžetu un tajā paredzētais tiks nodrošināts institūcijām piešķirto līdzekļu ietvaros, attiecīgi precizējot anotācijas 3.sadaļā sniegto informāciju, vai arī likumprojekta tālāka virzība ir atliekama līdz brīdim, kad Ministru kabinetā tiks pieņemti lēmumi par pašvaldību ugunsdzēsības organizāciju un citu ugunsdzēsības un glābšanas organizāciju finansēšanai papildu nepieciešamā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tuvākajā laikā stāsies spēkā ES Stabilitātes un izaugsmes pakta reformas ietvaros pieņemtie tiesību akti (jaunie ES fiskālie noteikumi), kas līdz ar Fiskālās disciplīnas likuma nosacījumiem būs jāņem vērā sagatavojot likumprojektu “Par valsts budžetu 2025. gadam un budžeta ietvaru 2025., 2026. un 2027. gadam”. Līdz ar to iespējas piešķirt papildu finanšu resursus turpmākajos gados būs ierobežotas un attiecīgi visas nozaru ministrijas tiks aicinātas jaunas prioritātes nodrošināt, pamatā pārskatot jau piešķirto finansējumu, veicot savu bāzes izdevumu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09.05.2024.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09.05.2024.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Atzinumi_23-TA-1429.docx</dc:title>
</cp:coreProperties>
</file>

<file path=docProps/custom.xml><?xml version="1.0" encoding="utf-8"?>
<Properties xmlns="http://schemas.openxmlformats.org/officeDocument/2006/custom-properties" xmlns:vt="http://schemas.openxmlformats.org/officeDocument/2006/docPropsVTypes"/>
</file>