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skaidrsasojumi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pielikumu pie projektu iesniegumu vērtēšanas kvalitātes kritērijiem, paredzot, ka  priekšroka dodama tiem projektiem, kas iekļauti plānošanas reģionu attīstības programmā  (plānošanas reģions nosaka projektu vai tā īstenošanas prioritāro teritoriju).  Šāds risinājums nodrošinātu investīciju papildinātību ar citiem ieguldījumiem infrastruktūrā, nodrošinot integrētu plānošanas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sniegta atsauce uz politikas programmu “Digitālās desmitgades ceļš” 2030. gadam. Vēršam uzmanību, ka Eiropas Parlamenta un Padomes lēmums (ES) 2022/2481 (2022. gada 14. decembris), ar ko izveido politikas programmu “Digitālās desmitgades ceļš” 2030. gadam ir stājies spēkā šī gada javārī, lūdzam precizēt Anotācijas 1.3. punktā sniegto atsauci uz programmu, kas vairs nav priekšlikuma stadijā.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lēmums (ES) 2022/2481 (2022. gada 14. decembris), ar ko izveido politikas programmu “Digitālās desmitgades ceļš” 2030. gadam. Pieejama šeit: htps://eur-lex.eurtopa.eu/legal-content/LV/TXT/?uri=CELEX:32022D2481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Elita Zvaigzne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10.03.2023. 20.46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10.03.2023. 20.46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Atzinumi_22-TA-2562.docx</dc:title>
</cp:coreProperties>
</file>

<file path=docProps/custom.xml><?xml version="1.0" encoding="utf-8"?>
<Properties xmlns="http://schemas.openxmlformats.org/officeDocument/2006/custom-properties" xmlns:vt="http://schemas.openxmlformats.org/officeDocument/2006/docPropsVTypes"/>
</file>