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22-TA-1823: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1.komponentes “Klimata pārmaiņas un vides ilgtspēja” 1.1. reformu un investīciju virziena “Emisiju samazināšana transporta sektorā” 1.1.1.r. reformas “Rīgas metropoles areāla transporta sistēmas zaļināšana” 1.1.1.3.i. investīcijas “Pilnveidota veloceļu infrastruktūra”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un uzrauga Eiropas Savienības Atveseļošanas un noturības mehānisma (turpmāk – Atveseļošanas fonds) plāna komponentes Nr.1 “Klimata pārmaiņas un vides ilgtspēja” reformu un investīciju virziena 1.1 “Emisiju samazināšana transporta sektorā” 1.1.1.r. reformas “Rīgas metropoles areāla transporta sistēmas zaļināšana” 1.1.1.3.i. investīciju “Pilnveidota veloceļu infrastruktūra” (turpmāk – investīcija) un tās ietvaros apstiprinātos projektus;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1.1. apakšpunktu, svītrojot tajā vārdus "un tās ietvaros apstiprinātos projektus" kā 1.7. apakšpunktā ietvertā satura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un uzrauga Eiropas Savienības Atveseļošanas un noturības mehānisma (turpmāk – Atveseļošanas fonds) plāna komponentes Nr.1 “Klimata pārmaiņas un vides ilgtspēja” reformu un investīciju virziena 1.1 “Emisiju samazināšana transporta sektorā” 1.1.1.r. reformas “Rīgas metropoles areāla transporta sistēmas zaļināšana” 1.1.1.3.i. investīciju “Pilnveidota veloceļu infrastruktūra” (turpmāk – investīcija) un tās ietvaros apstiprinātos projektus;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1.1. apakšpunktam ir pakārtoti pārējie 1. punkta apakšpunkti, kas ir 1.1. apakšpunkta satura elementi, lūdzam 1.1. apakšpunktā ietverto regulējumu iekļaut 1. punkta ievaddaļā, bet pārējiem apakšpunktiem (1.2.-1.8.) mainīt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"1.Noteikumi nosaka kārtību, kādā īsteno un uzrauga Eiropas Savienības Atveseļošanas un noturības mehānisma (turpmāk – Atveseļošanas fonds) plāna komponentes Nr.1 “Klimata pārmaiņas un vides ilgtspēja” reformu un investīciju virziena 1.1 “Emisiju samazināšana transporta sektorā” 1.1.1.r. reformas “Rīgas metropoles areāla transporta sistēmas zaļināšana” 1.1.1.3.i. investīciju “Pilnveidota veloceļu infrastruktūra” (turpmāk – investīcija) un tās ietvaros apstiprinātos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mērķi un mērķa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sasniedzamos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pieejamo finansējumu un atbalsta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saņēmējus, pasākuma ieviešanā iesaistītās institūcijas, to pienākumus un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atbalstāmās darbības un izmaksu attiecināmības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projektu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atbalsta piešķiršanas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finansējuma saņēmējus, pasākuma ieviešanā iesaistītās institūcijas, to pienākumus un atbildību;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skaidrs, par kādu pasākumu ir runa, tādēļ lūdzam atbilstoši precizēt noteikumu projekta 1.5. apakšpunktu, piemēram, norādot uz investīciju.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projektā nedrīkst būt iekļautas darbības, kas ir uzsāktas pirms 2020.gada 1.februāra, kā arī darbības, kas ir jau pabeigtas līdz 2021.gada 13.jūlijam.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13. punktā ietverto iebildumu. Norādām, ka izziņā pamatoti norādīts uz Finanšu ministrijas vadlīnijām “Vadlīnijas informatīvā ziņojuma vai Ministru kabineta noteikumu izstrādei par Eiropas Savienības Atveseļošanas un noturības mehānisma plāna reformas vai investīcijas ieviešanu”, kuru 32.punktā skaidrots, ka uz AF plāna apstiprināšanas brīdi - 2021. gada 13. jūliju, </w:t>
            </w:r>
            <w:r w:rsidR="00000000" w:rsidRPr="00000000" w:rsidDel="00000000">
              <w:rPr>
                <w:u w:val="single"/>
                <w:rtl w:val="0"/>
              </w:rPr>
              <w:t xml:space="preserve">projektu iesniegumu atlases brīdī vai AF plānā identificēto konkrēto projektu līgumu vai vienošanās noslēgšanas brīdī</w:t>
            </w:r>
            <w:r w:rsidR="00000000" w:rsidRPr="00000000" w:rsidDel="00000000">
              <w:rPr>
                <w:rtl w:val="0"/>
              </w:rPr>
              <w:t xml:space="preserve"> nedrīkst tikt atbalstītas jau pabeigtas darbības. Tomēr no noteikumu projekta 10.2. apakšpunkta izriet, ka projektā var būt iekļautas darbības, kuras projektu iesniegumu atlases brīdī vai AF plānā identificēto konkrēto projektu līgumu vai vienošanās noslēgšanas brīdī ir pabeigtas, ievērojot to, ka projektu iesniegumu atlase un vienošanās par projekta īstenošanu norise paredzēta pēc 2021. gada 13. jūlija.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Finansējuma saņēmēji ir Rīgas valstspilsētas pašvaldība, kā arī Ropažu, Ķekavas, Mārupes un Ādažu novada pašvaldības. Katrs projekta iesniedzējs iesniedz vienu projekta iesniegumu atbilstoši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noteiktajam rādītājam un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noteiktajam pieejamajam Atveseļošanas fonda finansējumam.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precizēt noteikumu projekta 13. punktu, konsekventi lietojot terminu "finansējuma saņēmējs", nevis terminu "projekta iesniedzējs", vai diferencēt un lietot abus minētos terminus, pamatojot terminoloģijas lietojumu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nodrošina informācijas un publicitātes pasākumus saskaņā ar </w:t>
            </w:r>
            <w:r w:rsidR="00000000" w:rsidRPr="00000000" w:rsidDel="00000000">
              <w:rPr>
                <w:rtl w:val="0"/>
              </w:rPr>
              <w:t xml:space="preserve">Regulas Nr. 2021/241</w:t>
            </w:r>
            <w:r w:rsidR="00000000" w:rsidRPr="00000000" w:rsidDel="00000000">
              <w:rPr>
                <w:rtl w:val="0"/>
              </w:rPr>
              <w:t xml:space="preserve"> 34. pantu un </w:t>
            </w:r>
            <w:r w:rsidR="00000000" w:rsidRPr="00000000" w:rsidDel="00000000">
              <w:rPr>
                <w:rtl w:val="0"/>
              </w:rPr>
              <w:t xml:space="preserve">Finansēšanas nolīguma</w:t>
            </w:r>
            <w:r w:rsidR="00000000" w:rsidRPr="00000000" w:rsidDel="00000000">
              <w:rPr>
                <w:rtl w:val="0"/>
              </w:rPr>
              <w:t xml:space="preserve"> 10.pantu,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131. punktam lūdzam svītrot noteikumu projekta 33.6. apakšpunktā ietverto atsauci uz Eiropas Savienības fondu 2021.–2027. gada plānošanas perioda un Atveseļošanas fonda komunikācijas un dizaina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Ministrija pēc projekta iesnieguma saņemšanas organizē tā pārbaudi atbilstībai šajos noteikumos noteiktajiem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precizēt noteikumu projekta 17. punktu, izdalot attiecīgos apakšpunktus kā atsevišķus punktus. Skaidrojam, ka punktu var iedalīt apakšpunktos vienīgi, ja punktā ietverts uzskaitījums, kas neatbilst noteikumu projekta 17. punkta gadījumam. Tāpat līdzīgi lūdzam precizēt noteikumu projekta 24.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Aģentūra, saņemot pieprasījumu no Ministrijas, termiņā, kas nav īsāks par piecām darbdienām no Ministrijas pieprasījuma saņemšanas, sniedz informāciju, kas nepieciešama finansējuma saņēmēja pārbaudei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minētajiem izslēgšanas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18. punktu, piemēram, papildinot pirms vārda "šo"  ar vārdu "atbilstoši".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būvprojekta, būvdarbu ieceres dokumentācijas, būvprojekta minimālā sastāvā, apliecinājuma kartes (ja tā izstrādāta līdz 10.08.2021.), paskaidrojuma raksta un paziņojuma par būvniecību izstrādes izmaksas visām projektā paredzētajām darbībām un ar to saistīto būvekspertīžu un izpētes izmaksas, ja to veikšana ir priekšnosacījums būvprojekta, būvdarbu ieceres dokumentācijas vai būvprojekta minimālā sastāvā izstrādei.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precizēt datuma pierakstu un norādīt uz laika periodu līdz 2021. gada 10. augustam.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22-TA-1823</w:t>
    </w:r>
    <w:r>
      <w:br/>
    </w:r>
    <w:r w:rsidR="00000000" w:rsidRPr="00000000" w:rsidDel="00000000">
      <w:rPr>
        <w:rtl w:val="0"/>
      </w:rPr>
      <w:t xml:space="preserve">Izdrukāts 16.12.2022. 13.59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22-TA-1823</w:t>
    </w:r>
    <w:r>
      <w:br/>
    </w:r>
    <w:r w:rsidR="00000000" w:rsidRPr="00000000" w:rsidDel="00000000">
      <w:rPr>
        <w:rtl w:val="0"/>
      </w:rPr>
      <w:t xml:space="preserve">Izdrukāts 16.12.2022. 13.59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Atzinumi_22-TA-1823.docx</dc:title>
</cp:coreProperties>
</file>

<file path=docProps/custom.xml><?xml version="1.0" encoding="utf-8"?>
<Properties xmlns="http://schemas.openxmlformats.org/officeDocument/2006/custom-properties" xmlns:vt="http://schemas.openxmlformats.org/officeDocument/2006/docPropsVTypes"/>
</file>