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atļaujām jaunas elektroenerģijas ražošanas iekārtas ieviešanai vai elektroenerģijas ražošanas jaudas palielināšanai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Birojs izskata iesniegtos dokumentus, pārbauda to atbilstību šo noteikumu prasībām un pieņem lēmumu par atļaujas izsniegšanu vai atteikumu izsniegt atļauju. Par izsniegto atļauju birojs informē to sistēmas operatoru, kura sistēmai elektroenerģijas ražošanas iekārtu plānots pieslēgt.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11.punktu Būvniecības valsts kontroles birojs (turpmāk - Birojs) lēmuma par atļaujas izsniegšanu pieņemšanai izskata iesniedzēja iesniegto dokumentu atbilstību šo noteikumu prasībām un pieņem attiecīgu lēmumu par atļaujas izsniegšanu vai atteikumu izsniegt atļauju. Saskaņā ar noteikumu projekta 12.7.apakšpunktu viens no atteikuma pamatiem var būt fakts, ka zemesgrāmatā nav nostiprināta apbūves tiesība uz nekustamo īpašumu, kurā plānots ieviest jaunu elektroenerģijas ražošanas iekārtu vai palielināt esošo elektroenerģijas ražošanas jaudu, ja attiecīgais nekustamais īpašums nav iesniedzēja īpašumā vai viņa valdījuma tiesības nav ierakstītas zemesgrāmatā, vai arī, ja apbūves tiesības termiņš ir mazāks par atļaujas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starp Birojam iesniedzamajiem dokumentiem atļaujas saņemšanai nav norādīts apbūves tiesības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precizējot noteikumu projektu, kā Birojs pārbaudīs apbūves tiesības līguma esamību un galvenais - vai apbūves tiesības līgums satur nepārprotamu nekustamā īpašuma īpašnieka piekrišanu iesniedzēja plānotajām darbībām šo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01.12.2023.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01.12.2023.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Atzinumi_22-TA-2553.docx</dc:title>
</cp:coreProperties>
</file>

<file path=docProps/custom.xml><?xml version="1.0" encoding="utf-8"?>
<Properties xmlns="http://schemas.openxmlformats.org/officeDocument/2006/custom-properties" xmlns:vt="http://schemas.openxmlformats.org/officeDocument/2006/docPropsVTypes"/>
</file>