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iebilst pret informatīvajā ziņojumā virzīto priekšlikumu turpmākajā slodzes veidošanas principā izmantot pieeju, kas nosaka 30 - 40 minūšu citu pienākumu noteikšanu pret 40 minūšu kontaktstundu. Vēršam uzmanību, ka citu pienākumu veikšanā pēc būtības būtu nodrošināms kvalitatīvs un pietiekams laiks pedagogam, lai nodrošinātu gatavošanās procesu mācību stundām, izglītojamo darbu labošanu - pasākumiem, kas var būtiski uzlabot mācību sniegumu un izglītības kvalitāti. Pieeja citos pienākumos iekļaut starpbrīžos veikto individuālo darbu ar izglītojamajiem faktiski vēl vairāk pasliktina pedagogu iespējas nodrošināt augstāk minēto pienākumu izpildi. Darba devēji norāda, ka šāda pieeja var veidot situāciju, ka skolotājiem, kuri, piemēram, vada mācību stundas dienas vidū ar pusdienu starpbrīžiem (šajā laikā viņi ir kontaktā ar izglītojamajiem, jo visu izglītojamo uzraudzību nevar īstenot tikai skolas administrācija) faktiski vairs nav šī nepieciešamā gatavošanās laika. Jebkuri pasliktinājumi nodarbinātajiem darba kvalitatīvai izpildei rada papildu riskus skolotāju nepietiekamībai, īpaši darba devēji izsaka bažas par STEM jomu, kur tieši gatavošanās, atbalsts un iespēja papildināt zināšanas ir kritiska šobrīd pārāk zemā snieguma turpmākai pozitīvai dinamikai.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analītiskajiem datiem pašvaldību griezumā par esošajiem pedagogu cilvēkresursiem, lai novērtētu faktiski esošo pedagoģisko resursu atbilstību pret īstenojamo mācību plānu prasībām. Darba devēji aicina turpmākā tiesību akta virzībā attiecībā uz pedagogu nodarbinātības apstākļu maiņu izvērtēt, kas ir reāli īstenojams atbilstoši pieejamajiem cilvēkresursiem, īpaši Rīgā un Pierīgā, lai neradītu situāciju, ka nacionāla mēroga dati liecina par pedagogu pieejamību un iespēju ieviest maksimālo kontaktstundu skaitu, savukārt pašvaldību līmenī noteiktās pašvaldībās šāds regulējums nav ieviešams skolotāju nepietiekamības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devēji atzinīgi vērtē plānu ieviest 40 stundu darba nedēļu, tādējādi vienkāršojot un radot pirmās iestrādnes starpnozaru nodarbinātības apstākļu salīdzināšanai.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