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otrajā daļā ir noteikts pienākums degvielas mazumtirgotājiem katru nedēļu reģistrēt informāciju, kas ir regulārs, normatīvi noteikts informācijas sniegšanas pienākums un attiecīgi rada administratīvo slogu visiem degvielas mazumtirgotājiem. Informācijas reģistrēšana ir uzskatāma par informācijas sniegšanas pienākumu, jo tā paredz datu ievadi un uzturēšanu noteiktā sistēmā vai reģistrā ar mērķi nodrošināt šo datu pieejamību iestādei, kas pēc būtības ir pielīdzināma informācijas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veikts šī pienākuma radīto administratīvo izmaksu novērtējums, lūdzam veikt administratīvo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tiek virzīts kā steidzams un tā mērķis ir mazināt ar degvielas cenu pieaugumu saistīto negatīvo sociālekonomisko ietekmi uz patērētājiem, kā arī nodrošināt valsts apgādes drošību, Valsts kancelejas ieskatā tas ir vērtējams kā tiesību akts ar augstu ietekmes līmeni. Attiecīgi aicinām apsvērt nepieciešamību veikt tiesību akta ex post ietekmes izvērtējumu pēc tā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 post izvērtējuma mērķis ir noskaidrot, kā regulējuma prasības ir ieviestas praksē, vai ir sasniegts izvirzītais mērķis un kāda ir ietekme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kanceleja ir izstrādājusi vadlīnijas tiesību aktu ex-post ietekmes novērtēšanai, kas ir publicētas Ministru kabineta mājaslapā - https://www.mk.gov.lv/lv/media/25598/download?attachment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spēju patstāvīgi veikt tiesību aktu ietekmes izvērtēšanu, Valsts kanceleja plāno kapacitāti stiprinošus pasākumus nozaru ministriju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veiktajā administratīvo izmaksu aprēķinā par deklarācijas iesniegšanas pienākumu skaidrojuma sadaļā norādīt, uz kuriem likumprojekta pantiem, panta daļām vai to punktiem attiecas veiktais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un koriģēt veikto aprēķinu, jo tas satur pretrunīgu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norādīts, ka tas veikts par vienu reizi gadā, pamatojot ar to, ka nav iespējams noteikt biežumu, savukārt skaidrojuma daļā ir norādīts, ka pienākums ir ikmēneša deklarācijas sagatavošana un iesniegšana, kas nozīmē, ka biežums ir nosakāms (12 reizes gadā). Līdz ar to aprēķinā izmantotais biežums ir nekorekts un rada neatbilstību starp aprēķina parametriem un aprēķina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administratīvo izmaksu pārrēķinu,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balstīts uz faktisko informācijas sniegšanas pienākuma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 parametri ir savstarpēji saskaņoti un atbilstoši normatīvajā aktā noteiktajam pienākumam.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veiktajā administratīvo izmaksu aprēķinā par Ekonomikas ministrijas pienākumu skaidrojuma sadaļā norādīt, uz kuriem likumprojekta pantiem, panta daļām vai to punktiem attiecas attiecīgais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un koriģēt veikto aprēķinu, jo tas satur neatbilstību starp aprēķinā izmantotajiem pieņēmumiem un likumprojektā noteikto pienākumu. Aprēķinā norādīts, ka tas veikts par vienu reizi gadā, pamatojot ar to, ka nav iespējams noteikt biežumu, savukārt likumprojekts skaidri nosaka, ka Ekonomikas ministrija orientējošo mazumtirdzniecības cenu aprēķina un publicē katru nedēļu. Līdz ar to informācijas sniegšanas pienākuma biežums ir nosakāms (52 reizes gadā), un aprēķinā izmantotais pieņēmums par vienu reizi gadā nav korekts.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administratīvo izmaksu pārrēķinu,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balstīts uz normatīvajā aktā noteikto pienākuma izpildes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aprēķina parametri ir savstarpēji saskaņoti un atbilstoši likumprojekta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par institūciju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Patērētāju tiesību aizsardzības centru (PTAC) norādām, ka likumprojekts neparedz iestādei informācijas sniegšanas pienākumus, līdz ar to informācija par ietekmi uz administratīvajām izmaksām nav attiecināma uz administratīvo slogu un ir svītrojama no šīs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aktīvu pārvaldītāju “Possessor” lūdzam svītrot veikto administratīvo izmaksu aprēķinu, jo tas attiecas uz deklarāciju pieņemšanu un pārbaudi, kas ir kontroles funkcijas izpilde, nevis informācijas sniegšanas pienākums. Līdz ar to šīs izmaksas nav uzskatāmas par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pilnīgu un skaidru informāciju par visu iesaistīto institūciju funkciju un uzdevumu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aktīvu pārvaldītāju “Possessor” lūdzam skaidri norādīt, ka tiek paplašinātas funkcijas un uzdevumi, ietverot maksājuma aprēķināšanu, maksājuma kontroli un faktiskās degvielas cenas salīdzināšanu ar orientējošo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sadaļu ar informāciju par Patērētāju tiesību aizsardzības centra funkciju un uzdevumu izmaiņām, ja likumprojekts paredz šai institūcijai jaunu vai papildu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