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4EA746" w14:textId="77777777" w:rsidR="009614A5" w:rsidRPr="009A0B14" w:rsidRDefault="009614A5" w:rsidP="00265863">
      <w:pPr>
        <w:ind w:right="701"/>
        <w:rPr>
          <w:rFonts w:ascii="Times New Roman" w:hAnsi="Times New Roman" w:cs="Times New Roman"/>
          <w:color w:val="5B566E"/>
          <w:lang w:val="lv-LV"/>
        </w:rPr>
      </w:pPr>
    </w:p>
    <w:p w14:paraId="2CF4DF34" w14:textId="77777777" w:rsidR="00474001" w:rsidRPr="009A0B14" w:rsidRDefault="00474001" w:rsidP="00265863">
      <w:pPr>
        <w:ind w:right="701"/>
        <w:rPr>
          <w:rFonts w:ascii="Times New Roman" w:hAnsi="Times New Roman" w:cs="Times New Roman"/>
          <w:color w:val="5B566E"/>
          <w:lang w:val="lv-LV"/>
        </w:rPr>
      </w:pPr>
    </w:p>
    <w:p w14:paraId="2340DF86" w14:textId="3FA34B62" w:rsidR="007D1BDE" w:rsidRPr="00C703AC" w:rsidRDefault="009614A5" w:rsidP="00BC7410">
      <w:pPr>
        <w:ind w:right="701"/>
        <w:jc w:val="center"/>
        <w:rPr>
          <w:rFonts w:ascii="Times New Roman" w:hAnsi="Times New Roman" w:cs="Times New Roman"/>
          <w:color w:val="5B566E"/>
          <w:lang w:val="lv-LV"/>
        </w:rPr>
      </w:pPr>
      <w:r w:rsidRPr="00C703AC">
        <w:rPr>
          <w:rFonts w:ascii="Times New Roman" w:hAnsi="Times New Roman" w:cs="Times New Roman"/>
          <w:color w:val="5B566E"/>
          <w:lang w:val="lv-LV"/>
        </w:rPr>
        <w:t>Rīgā</w:t>
      </w:r>
    </w:p>
    <w:p w14:paraId="768FC78A" w14:textId="77777777" w:rsidR="00BC7410" w:rsidRPr="00C703AC" w:rsidRDefault="00BC7410" w:rsidP="00BC7410">
      <w:pPr>
        <w:ind w:right="701"/>
        <w:jc w:val="center"/>
        <w:rPr>
          <w:rFonts w:ascii="Times New Roman" w:hAnsi="Times New Roman" w:cs="Times New Roman"/>
          <w:color w:val="5B566E"/>
          <w:lang w:val="lv-LV"/>
        </w:rPr>
      </w:pPr>
    </w:p>
    <w:tbl>
      <w:tblPr>
        <w:tblW w:w="0" w:type="auto"/>
        <w:tblInd w:w="5" w:type="dxa"/>
        <w:tblLook w:val="0000" w:firstRow="0" w:lastRow="0" w:firstColumn="0" w:lastColumn="0" w:noHBand="0" w:noVBand="0"/>
      </w:tblPr>
      <w:tblGrid>
        <w:gridCol w:w="607"/>
        <w:gridCol w:w="2592"/>
        <w:gridCol w:w="530"/>
        <w:gridCol w:w="2497"/>
      </w:tblGrid>
      <w:tr w:rsidR="002067CB" w:rsidRPr="00C703AC" w14:paraId="24F576DB" w14:textId="77777777" w:rsidTr="00D00EA6">
        <w:trPr>
          <w:trHeight w:val="249"/>
        </w:trPr>
        <w:tc>
          <w:tcPr>
            <w:tcW w:w="0" w:type="auto"/>
            <w:gridSpan w:val="2"/>
            <w:tcBorders>
              <w:bottom w:val="single" w:sz="4" w:space="0" w:color="auto"/>
            </w:tcBorders>
          </w:tcPr>
          <w:p w14:paraId="6A9652F3" w14:textId="77777777" w:rsidR="002067CB" w:rsidRPr="00C703AC" w:rsidRDefault="002067CB" w:rsidP="00D00EA6">
            <w:pPr>
              <w:ind w:left="-10"/>
              <w:rPr>
                <w:rFonts w:ascii="Times New Roman" w:hAnsi="Times New Roman" w:cs="Times New Roman"/>
                <w:lang w:val="lv-LV"/>
              </w:rPr>
            </w:pPr>
            <w:r w:rsidRPr="00C703AC">
              <w:rPr>
                <w:rFonts w:ascii="Times New Roman" w:hAnsi="Times New Roman" w:cs="Times New Roman"/>
                <w:lang w:val="lv-LV"/>
              </w:rPr>
              <w:t>Datums skatāms laika zīmogā</w:t>
            </w:r>
          </w:p>
        </w:tc>
        <w:tc>
          <w:tcPr>
            <w:tcW w:w="0" w:type="auto"/>
            <w:shd w:val="clear" w:color="auto" w:fill="auto"/>
          </w:tcPr>
          <w:p w14:paraId="23F932D5" w14:textId="77777777" w:rsidR="002067CB" w:rsidRPr="00C703AC" w:rsidRDefault="002067CB" w:rsidP="00D00EA6">
            <w:pPr>
              <w:rPr>
                <w:rFonts w:ascii="Times New Roman" w:hAnsi="Times New Roman" w:cs="Times New Roman"/>
                <w:lang w:val="lv-LV"/>
              </w:rPr>
            </w:pPr>
            <w:r w:rsidRPr="00C703AC">
              <w:rPr>
                <w:rFonts w:ascii="Times New Roman" w:hAnsi="Times New Roman" w:cs="Times New Roman"/>
                <w:lang w:val="lv-LV"/>
              </w:rPr>
              <w:t>Nr.</w:t>
            </w:r>
          </w:p>
        </w:tc>
        <w:tc>
          <w:tcPr>
            <w:tcW w:w="0" w:type="auto"/>
            <w:tcBorders>
              <w:bottom w:val="single" w:sz="4" w:space="0" w:color="auto"/>
            </w:tcBorders>
            <w:shd w:val="clear" w:color="auto" w:fill="auto"/>
          </w:tcPr>
          <w:p w14:paraId="2A1FE734" w14:textId="6E30343A" w:rsidR="002067CB" w:rsidRPr="00C703AC" w:rsidRDefault="002067CB" w:rsidP="00D00EA6">
            <w:pPr>
              <w:rPr>
                <w:rFonts w:ascii="Times New Roman" w:hAnsi="Times New Roman" w:cs="Times New Roman"/>
                <w:lang w:val="lv-LV"/>
              </w:rPr>
            </w:pPr>
            <w:r w:rsidRPr="00C703AC">
              <w:rPr>
                <w:rFonts w:ascii="Times New Roman" w:hAnsi="Times New Roman" w:cs="Times New Roman"/>
                <w:lang w:val="lv-LV"/>
              </w:rPr>
              <w:t>Nr. COR-N-202</w:t>
            </w:r>
            <w:r w:rsidR="00C703AC" w:rsidRPr="00C703AC">
              <w:rPr>
                <w:rFonts w:ascii="Times New Roman" w:hAnsi="Times New Roman" w:cs="Times New Roman"/>
                <w:lang w:val="lv-LV"/>
              </w:rPr>
              <w:t>2</w:t>
            </w:r>
            <w:r w:rsidRPr="00C703AC">
              <w:rPr>
                <w:rFonts w:ascii="Times New Roman" w:hAnsi="Times New Roman" w:cs="Times New Roman"/>
                <w:lang w:val="lv-LV"/>
              </w:rPr>
              <w:t>/</w:t>
            </w:r>
            <w:r w:rsidR="002F4FF9">
              <w:t xml:space="preserve"> </w:t>
            </w:r>
            <w:r w:rsidR="00A775C0" w:rsidRPr="00A775C0">
              <w:rPr>
                <w:rFonts w:ascii="Times New Roman" w:hAnsi="Times New Roman" w:cs="Times New Roman"/>
                <w:lang w:val="lv-LV"/>
              </w:rPr>
              <w:t>0448</w:t>
            </w:r>
          </w:p>
        </w:tc>
      </w:tr>
      <w:tr w:rsidR="002067CB" w:rsidRPr="00C703AC" w14:paraId="2000FE15" w14:textId="77777777" w:rsidTr="002067CB">
        <w:trPr>
          <w:trHeight w:val="228"/>
        </w:trPr>
        <w:tc>
          <w:tcPr>
            <w:tcW w:w="562" w:type="dxa"/>
            <w:tcBorders>
              <w:top w:val="single" w:sz="4" w:space="0" w:color="auto"/>
            </w:tcBorders>
          </w:tcPr>
          <w:p w14:paraId="77DD758A" w14:textId="77777777" w:rsidR="002067CB" w:rsidRPr="00C703AC" w:rsidRDefault="002067CB" w:rsidP="00D00EA6">
            <w:pPr>
              <w:ind w:left="-10" w:right="-107"/>
              <w:rPr>
                <w:rFonts w:ascii="Times New Roman" w:hAnsi="Times New Roman" w:cs="Times New Roman"/>
                <w:lang w:val="lv-LV"/>
              </w:rPr>
            </w:pPr>
            <w:r w:rsidRPr="00C703AC">
              <w:rPr>
                <w:rFonts w:ascii="Times New Roman" w:hAnsi="Times New Roman" w:cs="Times New Roman"/>
                <w:lang w:val="lv-LV"/>
              </w:rPr>
              <w:t>Uz</w:t>
            </w:r>
          </w:p>
        </w:tc>
        <w:tc>
          <w:tcPr>
            <w:tcW w:w="2398" w:type="dxa"/>
            <w:tcBorders>
              <w:top w:val="single" w:sz="4" w:space="0" w:color="auto"/>
              <w:bottom w:val="single" w:sz="4" w:space="0" w:color="auto"/>
            </w:tcBorders>
          </w:tcPr>
          <w:p w14:paraId="05F32200" w14:textId="0B7800CB" w:rsidR="002067CB" w:rsidRPr="00C703AC" w:rsidRDefault="002067CB" w:rsidP="00D00EA6">
            <w:pPr>
              <w:ind w:right="701"/>
              <w:rPr>
                <w:rFonts w:ascii="Times New Roman" w:hAnsi="Times New Roman" w:cs="Times New Roman"/>
                <w:lang w:val="lv-LV"/>
              </w:rPr>
            </w:pPr>
          </w:p>
        </w:tc>
        <w:tc>
          <w:tcPr>
            <w:tcW w:w="0" w:type="auto"/>
            <w:shd w:val="clear" w:color="auto" w:fill="auto"/>
          </w:tcPr>
          <w:p w14:paraId="5B6C1F02" w14:textId="77777777" w:rsidR="002067CB" w:rsidRPr="00C703AC" w:rsidRDefault="002067CB" w:rsidP="00D00EA6">
            <w:pPr>
              <w:rPr>
                <w:rFonts w:ascii="Times New Roman" w:hAnsi="Times New Roman" w:cs="Times New Roman"/>
                <w:lang w:val="lv-LV"/>
              </w:rPr>
            </w:pPr>
            <w:r w:rsidRPr="00C703AC">
              <w:rPr>
                <w:rFonts w:ascii="Times New Roman" w:hAnsi="Times New Roman" w:cs="Times New Roman"/>
                <w:lang w:val="lv-LV"/>
              </w:rPr>
              <w:t>Nr.</w:t>
            </w:r>
          </w:p>
        </w:tc>
        <w:tc>
          <w:tcPr>
            <w:tcW w:w="0" w:type="auto"/>
            <w:tcBorders>
              <w:top w:val="single" w:sz="4" w:space="0" w:color="auto"/>
              <w:bottom w:val="single" w:sz="4" w:space="0" w:color="auto"/>
            </w:tcBorders>
            <w:shd w:val="clear" w:color="auto" w:fill="auto"/>
          </w:tcPr>
          <w:p w14:paraId="5DEE74BA" w14:textId="7E7A03D5" w:rsidR="002067CB" w:rsidRPr="00C703AC" w:rsidRDefault="002067CB" w:rsidP="00D00EA6">
            <w:pPr>
              <w:rPr>
                <w:rFonts w:ascii="Times New Roman" w:hAnsi="Times New Roman" w:cs="Times New Roman"/>
                <w:lang w:val="lv-LV"/>
              </w:rPr>
            </w:pPr>
          </w:p>
        </w:tc>
      </w:tr>
    </w:tbl>
    <w:p w14:paraId="29B22F09" w14:textId="77777777" w:rsidR="007F12B5" w:rsidRPr="00C703AC" w:rsidRDefault="007F12B5" w:rsidP="00265863">
      <w:pPr>
        <w:ind w:right="701"/>
        <w:rPr>
          <w:rFonts w:ascii="Times New Roman" w:hAnsi="Times New Roman" w:cs="Times New Roman"/>
          <w:color w:val="000000" w:themeColor="text1"/>
          <w:lang w:val="lv-LV"/>
        </w:rPr>
      </w:pPr>
    </w:p>
    <w:p w14:paraId="43E02E35" w14:textId="1FDBE0E7" w:rsidR="009614A5" w:rsidRPr="00C703AC" w:rsidRDefault="009614A5" w:rsidP="00265863">
      <w:pPr>
        <w:jc w:val="right"/>
        <w:rPr>
          <w:rFonts w:ascii="Times New Roman" w:hAnsi="Times New Roman" w:cs="Times New Roman"/>
          <w:lang w:val="lv-LV"/>
        </w:rPr>
      </w:pPr>
      <w:r w:rsidRPr="00C703AC">
        <w:rPr>
          <w:rFonts w:ascii="Times New Roman" w:hAnsi="Times New Roman" w:cs="Times New Roman"/>
          <w:lang w:val="lv-LV"/>
        </w:rPr>
        <w:t>Ekonomikas ministrijai</w:t>
      </w:r>
    </w:p>
    <w:p w14:paraId="0A5984FE" w14:textId="2FFB0B8B" w:rsidR="009614A5" w:rsidRPr="00C703AC" w:rsidRDefault="008677E4" w:rsidP="00265863">
      <w:pPr>
        <w:jc w:val="right"/>
        <w:rPr>
          <w:rFonts w:ascii="Times New Roman" w:hAnsi="Times New Roman" w:cs="Times New Roman"/>
          <w:lang w:val="lv-LV"/>
        </w:rPr>
      </w:pPr>
      <w:hyperlink r:id="rId8" w:history="1">
        <w:r w:rsidR="00C703AC" w:rsidRPr="00C703AC">
          <w:rPr>
            <w:rStyle w:val="Hyperlink"/>
            <w:rFonts w:ascii="Times New Roman" w:hAnsi="Times New Roman" w:cs="Times New Roman"/>
            <w:lang w:val="lv-LV"/>
          </w:rPr>
          <w:t>pasts@em.gov.lv</w:t>
        </w:r>
      </w:hyperlink>
      <w:r w:rsidR="00C703AC" w:rsidRPr="00C703AC">
        <w:rPr>
          <w:rFonts w:ascii="Times New Roman" w:hAnsi="Times New Roman" w:cs="Times New Roman"/>
          <w:lang w:val="lv-LV"/>
        </w:rPr>
        <w:t xml:space="preserve"> </w:t>
      </w:r>
    </w:p>
    <w:p w14:paraId="5A4416DE" w14:textId="77777777" w:rsidR="00543308" w:rsidRPr="00C703AC" w:rsidRDefault="00543308" w:rsidP="00265863">
      <w:pPr>
        <w:jc w:val="right"/>
        <w:rPr>
          <w:rFonts w:ascii="Times New Roman" w:hAnsi="Times New Roman" w:cs="Times New Roman"/>
          <w:lang w:val="lv-LV"/>
        </w:rPr>
      </w:pPr>
    </w:p>
    <w:p w14:paraId="63B51C3D" w14:textId="24F01F9C" w:rsidR="00474001" w:rsidRDefault="00474001" w:rsidP="00265863">
      <w:pPr>
        <w:jc w:val="right"/>
        <w:rPr>
          <w:rFonts w:ascii="Times New Roman" w:hAnsi="Times New Roman" w:cs="Times New Roman"/>
          <w:lang w:val="lv-LV"/>
        </w:rPr>
      </w:pPr>
    </w:p>
    <w:p w14:paraId="2AF964B6" w14:textId="77777777" w:rsidR="00C703AC" w:rsidRPr="00C703AC" w:rsidRDefault="00C703AC" w:rsidP="00265863">
      <w:pPr>
        <w:jc w:val="right"/>
        <w:rPr>
          <w:rFonts w:ascii="Times New Roman" w:hAnsi="Times New Roman" w:cs="Times New Roman"/>
          <w:lang w:val="lv-LV"/>
        </w:rPr>
      </w:pPr>
    </w:p>
    <w:p w14:paraId="290FCB9D" w14:textId="7439116D" w:rsidR="009614A5" w:rsidRPr="00C703AC" w:rsidRDefault="00DA6727" w:rsidP="00DA6727">
      <w:pPr>
        <w:ind w:right="5103"/>
        <w:jc w:val="both"/>
        <w:rPr>
          <w:rFonts w:ascii="Times New Roman" w:hAnsi="Times New Roman" w:cs="Times New Roman"/>
          <w:lang w:val="lv-LV"/>
        </w:rPr>
      </w:pPr>
      <w:r>
        <w:rPr>
          <w:rFonts w:ascii="Times New Roman" w:hAnsi="Times New Roman" w:cs="Times New Roman"/>
          <w:lang w:val="lv-LV"/>
        </w:rPr>
        <w:t>Par i</w:t>
      </w:r>
      <w:r w:rsidRPr="00DA6727">
        <w:rPr>
          <w:rFonts w:ascii="Times New Roman" w:hAnsi="Times New Roman" w:cs="Times New Roman"/>
          <w:lang w:val="lv-LV"/>
        </w:rPr>
        <w:t>nformatīv</w:t>
      </w:r>
      <w:r>
        <w:rPr>
          <w:rFonts w:ascii="Times New Roman" w:hAnsi="Times New Roman" w:cs="Times New Roman"/>
          <w:lang w:val="lv-LV"/>
        </w:rPr>
        <w:t>o</w:t>
      </w:r>
      <w:r w:rsidRPr="00DA6727">
        <w:rPr>
          <w:rFonts w:ascii="Times New Roman" w:hAnsi="Times New Roman" w:cs="Times New Roman"/>
          <w:lang w:val="lv-LV"/>
        </w:rPr>
        <w:t xml:space="preserve"> ziņojum</w:t>
      </w:r>
      <w:r>
        <w:rPr>
          <w:rFonts w:ascii="Times New Roman" w:hAnsi="Times New Roman" w:cs="Times New Roman"/>
          <w:lang w:val="lv-LV"/>
        </w:rPr>
        <w:t>u</w:t>
      </w:r>
      <w:r w:rsidRPr="00DA6727">
        <w:rPr>
          <w:rFonts w:ascii="Times New Roman" w:hAnsi="Times New Roman" w:cs="Times New Roman"/>
          <w:lang w:val="lv-LV"/>
        </w:rPr>
        <w:t xml:space="preserve"> “Kompleksa atbalsta sistēma biometāna ražošanai un izmantošanai”</w:t>
      </w:r>
      <w:r w:rsidR="00DD39E4">
        <w:rPr>
          <w:rFonts w:ascii="Times New Roman" w:hAnsi="Times New Roman" w:cs="Times New Roman"/>
          <w:lang w:val="lv-LV"/>
        </w:rPr>
        <w:t>, ID 22-TA-709</w:t>
      </w:r>
    </w:p>
    <w:p w14:paraId="4923A602" w14:textId="77777777" w:rsidR="00474001" w:rsidRPr="00C703AC" w:rsidRDefault="00474001" w:rsidP="00265863">
      <w:pPr>
        <w:jc w:val="both"/>
        <w:rPr>
          <w:rFonts w:ascii="Times New Roman" w:hAnsi="Times New Roman" w:cs="Times New Roman"/>
          <w:lang w:val="lv-LV"/>
        </w:rPr>
      </w:pPr>
    </w:p>
    <w:p w14:paraId="086D82D6" w14:textId="65463FAE" w:rsidR="009861B6" w:rsidRDefault="00421A49" w:rsidP="009A0B14">
      <w:pPr>
        <w:pStyle w:val="BodyTextIndent2"/>
      </w:pPr>
      <w:r w:rsidRPr="00421A49">
        <w:t xml:space="preserve">Akciju sabiedrība </w:t>
      </w:r>
      <w:r w:rsidR="003D3FD9">
        <w:t>“</w:t>
      </w:r>
      <w:r w:rsidRPr="00421A49">
        <w:t>Conexus Baltic Grid</w:t>
      </w:r>
      <w:r w:rsidR="003D3FD9">
        <w:t>”</w:t>
      </w:r>
      <w:r w:rsidRPr="00421A49">
        <w:t xml:space="preserve"> (turpmāk – Sabiedrība) ir iepazinusies ar </w:t>
      </w:r>
      <w:r w:rsidR="00DD39E4">
        <w:t xml:space="preserve">Valsts kancelejas </w:t>
      </w:r>
      <w:r w:rsidR="009A126B">
        <w:t>t</w:t>
      </w:r>
      <w:r w:rsidR="00DD39E4">
        <w:t xml:space="preserve">iesību aktu </w:t>
      </w:r>
      <w:r w:rsidR="009A126B">
        <w:t xml:space="preserve">projektu </w:t>
      </w:r>
      <w:r w:rsidR="00DD39E4">
        <w:t xml:space="preserve">portālā publicēto </w:t>
      </w:r>
      <w:r w:rsidR="009861B6">
        <w:t>informatīvā ziņojuma “</w:t>
      </w:r>
      <w:r w:rsidR="009861B6" w:rsidRPr="009861B6">
        <w:t>Kompleksa atbalsta sistēma biometāna ražošanai un izmantošanai</w:t>
      </w:r>
      <w:r w:rsidR="009861B6">
        <w:t>” (turpmāk – informatīvais ziņojums)</w:t>
      </w:r>
      <w:r w:rsidR="00DD39E4" w:rsidRPr="00DD39E4">
        <w:t xml:space="preserve"> </w:t>
      </w:r>
      <w:r w:rsidR="00DD39E4">
        <w:t>projektu</w:t>
      </w:r>
      <w:r w:rsidR="00DD39E4">
        <w:rPr>
          <w:rStyle w:val="FootnoteReference"/>
        </w:rPr>
        <w:footnoteReference w:id="1"/>
      </w:r>
      <w:r w:rsidR="00DD39E4">
        <w:t xml:space="preserve"> (ID 22-TA-709), </w:t>
      </w:r>
      <w:r w:rsidR="009861B6">
        <w:t>kura</w:t>
      </w:r>
      <w:r w:rsidR="009861B6" w:rsidRPr="009861B6">
        <w:t xml:space="preserve"> mērķis ir izvērtēt iespējamo rīcību un atbalsta mehānismus, </w:t>
      </w:r>
      <w:r w:rsidR="009861B6">
        <w:t>lai veicinātu biometāna attīstību Latvijā</w:t>
      </w:r>
      <w:r w:rsidR="009861B6" w:rsidRPr="009861B6">
        <w:t>.</w:t>
      </w:r>
      <w:r w:rsidR="009861B6">
        <w:t xml:space="preserve"> </w:t>
      </w:r>
    </w:p>
    <w:p w14:paraId="5F7EF3DD" w14:textId="2047B097" w:rsidR="0073722C" w:rsidRDefault="009861B6" w:rsidP="009861B6">
      <w:pPr>
        <w:pStyle w:val="BodyTextIndent2"/>
        <w:ind w:firstLine="709"/>
      </w:pPr>
      <w:r w:rsidRPr="00106F4F">
        <w:t>Sabiedr</w:t>
      </w:r>
      <w:r>
        <w:t>ība</w:t>
      </w:r>
      <w:r w:rsidRPr="00106F4F">
        <w:t xml:space="preserve"> ir iepazinusies ar </w:t>
      </w:r>
      <w:r>
        <w:t xml:space="preserve">informatīvo ziņojumu, un </w:t>
      </w:r>
      <w:r w:rsidR="00E377A1">
        <w:t>sniedz sekojošus</w:t>
      </w:r>
      <w:r w:rsidR="002359E9">
        <w:t xml:space="preserve"> iebildumu</w:t>
      </w:r>
      <w:r w:rsidR="008C284E">
        <w:t>s</w:t>
      </w:r>
      <w:r w:rsidR="002359E9">
        <w:t xml:space="preserve"> </w:t>
      </w:r>
      <w:r w:rsidR="00C50CBC">
        <w:t xml:space="preserve">(1. un 2. punkts) </w:t>
      </w:r>
      <w:r w:rsidR="002359E9">
        <w:t>un priekšlikumus</w:t>
      </w:r>
      <w:r w:rsidR="00C50CBC">
        <w:t xml:space="preserve"> (3. un 4. punkts)</w:t>
      </w:r>
      <w:r w:rsidR="00E377A1">
        <w:t xml:space="preserve">. </w:t>
      </w:r>
    </w:p>
    <w:p w14:paraId="5399E7A8" w14:textId="0E092CDD" w:rsidR="00E226B7" w:rsidRDefault="00A24324" w:rsidP="00E902FC">
      <w:pPr>
        <w:pStyle w:val="BodyTextIndent2"/>
        <w:numPr>
          <w:ilvl w:val="0"/>
          <w:numId w:val="10"/>
        </w:numPr>
        <w:tabs>
          <w:tab w:val="left" w:pos="993"/>
        </w:tabs>
        <w:ind w:left="0" w:firstLine="567"/>
      </w:pPr>
      <w:r>
        <w:t xml:space="preserve">Par izcelsmes apliecinājumu elektroniskā reģistra ieviešanas izmaksu segšanu. </w:t>
      </w:r>
      <w:r w:rsidR="00E226B7">
        <w:t xml:space="preserve">Salīdzinājumā ar iepriekšējo </w:t>
      </w:r>
      <w:r w:rsidR="001F3510">
        <w:t xml:space="preserve">dokumenta </w:t>
      </w:r>
      <w:r w:rsidR="00E226B7">
        <w:t>redakciju</w:t>
      </w:r>
      <w:r w:rsidR="001F3510">
        <w:t>,</w:t>
      </w:r>
      <w:r w:rsidR="00E226B7">
        <w:t xml:space="preserve"> no šī informatīvā ziņojuma ir </w:t>
      </w:r>
      <w:r w:rsidR="008E2871">
        <w:t>svītrots iepriekš ietvertais skaidrojums, ka “</w:t>
      </w:r>
      <w:r w:rsidR="008E2871" w:rsidRPr="005E1D34">
        <w:rPr>
          <w:i/>
          <w:iCs/>
        </w:rPr>
        <w:t>(…)</w:t>
      </w:r>
      <w:r w:rsidR="008E2871">
        <w:t xml:space="preserve"> </w:t>
      </w:r>
      <w:r w:rsidR="008E2871" w:rsidRPr="001F3510">
        <w:rPr>
          <w:i/>
          <w:iCs/>
        </w:rPr>
        <w:t>Izdevumi, kas Conexus Baltic Grid radušies saistībā ar izcelsmes apliecinājumu sistēmas izveidi un administrēšanu ir tieši saistīti ar sabiedrisko pakalpojumu sniegšanu un ir atlīdzināmi ar sabiedrisko pakalpojumu tarifu palīdzību.</w:t>
      </w:r>
      <w:r w:rsidR="008E2871">
        <w:t>”. Vienlaikus informatīvā ziņojuma 33. lapaspusē pie atbalstāmajām aktivitātēm sadaļā “</w:t>
      </w:r>
      <w:r w:rsidR="008E2871" w:rsidRPr="00B520BC">
        <w:rPr>
          <w:i/>
          <w:iCs/>
        </w:rPr>
        <w:t>3.2.5. Investīciju atbalsts biometāna ražošana</w:t>
      </w:r>
      <w:r w:rsidR="008E2871">
        <w:t xml:space="preserve">” </w:t>
      </w:r>
      <w:r w:rsidR="001F3510">
        <w:t>norādīts, ka būtu atbalstāms finansējums līdz 200 000 EUR izcelsmes apliecinājumu informācijas tehnoloģij</w:t>
      </w:r>
      <w:r w:rsidR="00E65E08">
        <w:t>u</w:t>
      </w:r>
      <w:r w:rsidR="001F3510">
        <w:t xml:space="preserve"> sistēmas izveidei.</w:t>
      </w:r>
      <w:r w:rsidR="00A34869">
        <w:t xml:space="preserve"> </w:t>
      </w:r>
    </w:p>
    <w:p w14:paraId="71E56E51" w14:textId="67161FAE" w:rsidR="00CC1F63" w:rsidRDefault="00E02B00" w:rsidP="00CC1F63">
      <w:pPr>
        <w:pStyle w:val="BodyTextIndent2"/>
        <w:ind w:firstLine="567"/>
      </w:pPr>
      <w:r>
        <w:t>L</w:t>
      </w:r>
      <w:r w:rsidR="00CC1F63">
        <w:t xml:space="preserve">ūdzam </w:t>
      </w:r>
      <w:r>
        <w:t>rast iespēju papildināt informatīvo ziņojumu ar informāciju par izcelsmes apliecinājumu sistēmas izveides izmaksu segšanu</w:t>
      </w:r>
      <w:r w:rsidR="00CC1F63">
        <w:t xml:space="preserve">. No informatīvajā ziņojumā paustā nav gūstama pārliecība, ka norādītais finansējums </w:t>
      </w:r>
      <w:r>
        <w:t>būs</w:t>
      </w:r>
      <w:r w:rsidR="00CC1F63">
        <w:t xml:space="preserve"> garantēts un</w:t>
      </w:r>
      <w:r w:rsidR="00E65E08">
        <w:t>,</w:t>
      </w:r>
      <w:r w:rsidR="00CC1F63">
        <w:t xml:space="preserve"> tostarp, </w:t>
      </w:r>
      <w:r w:rsidR="00E65E08">
        <w:t>kā</w:t>
      </w:r>
      <w:r w:rsidR="0083638A">
        <w:t xml:space="preserve"> un kad</w:t>
      </w:r>
      <w:r w:rsidR="00E65E08">
        <w:t xml:space="preserve"> </w:t>
      </w:r>
      <w:r w:rsidR="00B520BC">
        <w:t xml:space="preserve">tas </w:t>
      </w:r>
      <w:r>
        <w:t xml:space="preserve">varētu </w:t>
      </w:r>
      <w:r w:rsidR="00E65E08">
        <w:t>tiktu piešķirts</w:t>
      </w:r>
      <w:r w:rsidR="00B520BC">
        <w:t>, lai nodrošinātu elektroniskā reģistra ieviešanu</w:t>
      </w:r>
      <w:r w:rsidR="00CC1F63">
        <w:t xml:space="preserve">. </w:t>
      </w:r>
    </w:p>
    <w:p w14:paraId="63DAF0E1" w14:textId="34447EE9" w:rsidR="00873277" w:rsidRDefault="00CC1F63" w:rsidP="00CC1F63">
      <w:pPr>
        <w:pStyle w:val="BodyTextIndent2"/>
        <w:ind w:firstLine="567"/>
      </w:pPr>
      <w:r>
        <w:t xml:space="preserve">Ja šobrīd </w:t>
      </w:r>
      <w:r w:rsidR="00E02B00">
        <w:t xml:space="preserve">to </w:t>
      </w:r>
      <w:r>
        <w:t xml:space="preserve">nav iespējams noteikt, lūdzam informatīvajā ziņojumā </w:t>
      </w:r>
      <w:r w:rsidR="008956D5">
        <w:t>norādīt</w:t>
      </w:r>
      <w:r>
        <w:t xml:space="preserve">, </w:t>
      </w:r>
      <w:r w:rsidR="006D3F84">
        <w:t>ka,</w:t>
      </w:r>
      <w:r w:rsidR="008C4D9D">
        <w:t xml:space="preserve"> </w:t>
      </w:r>
      <w:r w:rsidR="00873277">
        <w:t>l</w:t>
      </w:r>
      <w:r w:rsidR="00873277" w:rsidRPr="00873277">
        <w:t xml:space="preserve">ai segtu ar izcelsmes apliecinājuma izsniegšanu un elektroniskās sistēmas uzturēšanu saistītās mainīgās izmaksas, vienotais dabasgāzes pārvades un uzglabāšanas sistēmas operators par gāzes izcelsmes apliecinājuma izsniegšanu pieprasa maksu,  kuras aprēķināšanas kārtību tas izstrādā un publicē savā tīmekļvietnē. Savukārt, ar gāzes izcelsmes apliecinājumu elektroniskā reģistra ieviešanu un tā darbības nodrošināšanu saistītās pamatotās fiksētās izmaksas sedz vienotais dabasgāzes pārvades un uzglabāšanas sistēmas operators un tās iekļauj gāzes pārvades sistēmas attiecināmajās izmaksās.  </w:t>
      </w:r>
    </w:p>
    <w:p w14:paraId="44EF3A68" w14:textId="7F9B1E5D" w:rsidR="00CC1F63" w:rsidRDefault="006451E7" w:rsidP="00CC1F63">
      <w:pPr>
        <w:pStyle w:val="BodyTextIndent2"/>
        <w:ind w:firstLine="567"/>
      </w:pPr>
      <w:r>
        <w:t xml:space="preserve">Ja tiktu rasta iespēja segt izmaksas </w:t>
      </w:r>
      <w:r w:rsidR="00104452">
        <w:t>no Ekonomikas ministrijas norādītā finansējuma avota, attiecīgā summa būtu izmantojama, lai attiecīgajā apmērā nodrošinātu tarifu samazinājumu</w:t>
      </w:r>
      <w:r w:rsidR="00B01084">
        <w:t>, tādējādi neradot Sabiedrībai, kurai</w:t>
      </w:r>
      <w:r w:rsidR="004470AE">
        <w:t xml:space="preserve"> bez pārvades sistēmas operatora un uzglabāšanas sistēmas operatora </w:t>
      </w:r>
      <w:r w:rsidR="0007299C">
        <w:t>pamat</w:t>
      </w:r>
      <w:r w:rsidR="004470AE">
        <w:t>funkcijām</w:t>
      </w:r>
      <w:r w:rsidR="00B01084">
        <w:t xml:space="preserve"> uzdots tai </w:t>
      </w:r>
      <w:r w:rsidR="004470AE">
        <w:t>netipisks</w:t>
      </w:r>
      <w:r w:rsidR="006D3F84">
        <w:t>,</w:t>
      </w:r>
      <w:r w:rsidR="00B01084">
        <w:t xml:space="preserve"> jauns pienākums, </w:t>
      </w:r>
      <w:r w:rsidR="00B01084">
        <w:lastRenderedPageBreak/>
        <w:t>papildu finanšu slogu</w:t>
      </w:r>
      <w:r w:rsidR="008956D5">
        <w:t xml:space="preserve"> un vienlaikus arī attiecīgi samazinot </w:t>
      </w:r>
      <w:r w:rsidR="003512CC">
        <w:t xml:space="preserve">pārvades </w:t>
      </w:r>
      <w:r w:rsidR="008956D5">
        <w:t>sistēmas pakalpojum</w:t>
      </w:r>
      <w:r w:rsidR="00E2413D">
        <w:t>a</w:t>
      </w:r>
      <w:r w:rsidR="008956D5">
        <w:t xml:space="preserve"> </w:t>
      </w:r>
      <w:r w:rsidR="003512CC">
        <w:t>tarifu</w:t>
      </w:r>
      <w:r w:rsidR="0007299C">
        <w:t xml:space="preserve"> apmēru</w:t>
      </w:r>
      <w:r w:rsidR="00B01084">
        <w:t xml:space="preserve">. </w:t>
      </w:r>
    </w:p>
    <w:p w14:paraId="756CC994" w14:textId="55A9C37C" w:rsidR="007E5A90" w:rsidRDefault="007E5A90" w:rsidP="00CC1F63">
      <w:pPr>
        <w:pStyle w:val="BodyTextIndent2"/>
        <w:ind w:firstLine="567"/>
      </w:pPr>
      <w:r>
        <w:t>Papildus iepriekš minētajam, Sabiedrība uzsver, ka visur informatīvajā ziņojumā jāuztur nodalījums starp</w:t>
      </w:r>
      <w:r w:rsidR="00AD124E">
        <w:t xml:space="preserve"> izcelsmes apliecinājumu sistēmas izveides izmaksām, kuras Sabiedrība </w:t>
      </w:r>
      <w:r w:rsidR="00F138B4">
        <w:t>lūdz paredzēt</w:t>
      </w:r>
      <w:r w:rsidR="00AD124E">
        <w:t xml:space="preserve"> segt, iekļaujot tās pārvades sistēmas attiecināmajās izmaksās, un kuru segšanu paredz informatīvā ziņojuma 33. lapā norādītais, un izcelsmes apliecinājumu sistēmas mainīgās (administrēšanas) izmaksas, kuras Sabiedrība </w:t>
      </w:r>
      <w:r w:rsidR="002B52D1">
        <w:t>lūdz</w:t>
      </w:r>
      <w:r w:rsidR="00AD124E">
        <w:t xml:space="preserve"> segt ar izcelsmes apliecinājuma izsniegšanas maksu.</w:t>
      </w:r>
      <w:r w:rsidR="008A11BF">
        <w:t xml:space="preserve"> Sabiedrība lūdz, lai informatīvajā ziņojumā detalizēti tiek izklāstīt</w:t>
      </w:r>
      <w:r w:rsidR="00F138B4">
        <w:t>s</w:t>
      </w:r>
      <w:r w:rsidR="008A11BF">
        <w:t xml:space="preserve"> gan izcelsmes apliecinājumu sistēmas izveidošanas izmaksu atlīdzināšanas, gan arī izcelsmes apliecinājumu sistēmas uzturēšanas (mainīgo) izmaksu atlīdzināšanas mehānisms.</w:t>
      </w:r>
    </w:p>
    <w:p w14:paraId="04A80EAE" w14:textId="77777777" w:rsidR="00766D3E" w:rsidRDefault="00E902FC" w:rsidP="00B77EF2">
      <w:pPr>
        <w:pStyle w:val="BodyTextIndent2"/>
        <w:numPr>
          <w:ilvl w:val="0"/>
          <w:numId w:val="10"/>
        </w:numPr>
        <w:tabs>
          <w:tab w:val="left" w:pos="993"/>
        </w:tabs>
        <w:ind w:left="0" w:firstLine="567"/>
      </w:pPr>
      <w:r>
        <w:t xml:space="preserve">Par informācijas apkopošanu un </w:t>
      </w:r>
      <w:r w:rsidR="00B77EF2">
        <w:t>atbildī</w:t>
      </w:r>
      <w:r w:rsidR="00E92764">
        <w:t xml:space="preserve">go </w:t>
      </w:r>
      <w:r w:rsidR="00586039">
        <w:t xml:space="preserve">saistībā </w:t>
      </w:r>
      <w:r w:rsidR="00B77EF2">
        <w:t>ar komercdarbības atbalstu sertificētai biodegvielai.</w:t>
      </w:r>
      <w:r w:rsidR="00E92764">
        <w:t xml:space="preserve"> </w:t>
      </w:r>
      <w:r w:rsidR="00586039">
        <w:t>Informatīvā ziņojuma 31. lapaspusē norādīts, ka k</w:t>
      </w:r>
      <w:r w:rsidR="00586039" w:rsidRPr="00586039">
        <w:t>omercdarbības atbalsts ir pieļaujams vienīgi sertificētai biodegvielai.</w:t>
      </w:r>
      <w:r w:rsidR="00586039">
        <w:t xml:space="preserve"> </w:t>
      </w:r>
      <w:r w:rsidR="00F414E1">
        <w:t>Sabiedrības ieskatā būtu lietderīgi informatīvo ziņojumu papildināt ar plašāku informāciju par komercdarbības atbalstu, ņemot vērā, ka šis jautājums varētu būt aktuāls visiem biogāzes ražotājiem. Sabiedrība norāda, ka izskatīšanai atbildīgajā komisijā Saeimas deputāti ir iesnieguši likumprojektu “Grozījumi Enerģētikas likumā” (Nr. 1339/Lp13)</w:t>
      </w:r>
      <w:r w:rsidR="00F414E1">
        <w:rPr>
          <w:rStyle w:val="FootnoteReference"/>
        </w:rPr>
        <w:footnoteReference w:id="2"/>
      </w:r>
      <w:r w:rsidR="007C70CC">
        <w:t xml:space="preserve">, kur </w:t>
      </w:r>
      <w:r w:rsidR="00766D3E">
        <w:t xml:space="preserve">gāzes izcelsmes apliecinājumā, cita starpā, ir jānorāda atzīme par to vai par iekārtu kurā saražota šī gāze piešķirts komercdarbības atbalsts, kā arī, ja attiecināms, komercdarbības atbalsta mērķi, instrumentu komercdarbības atbalsta shēmas numuru. </w:t>
      </w:r>
    </w:p>
    <w:p w14:paraId="366EC0FC" w14:textId="398900AA" w:rsidR="008534A7" w:rsidRDefault="00766D3E" w:rsidP="00766D3E">
      <w:pPr>
        <w:pStyle w:val="BodyTextIndent2"/>
        <w:tabs>
          <w:tab w:val="left" w:pos="993"/>
        </w:tabs>
        <w:ind w:firstLine="567"/>
      </w:pPr>
      <w:r>
        <w:t>Ņemot vērā, ka Sabiedrība norādīta</w:t>
      </w:r>
      <w:r w:rsidR="00112093">
        <w:t>,</w:t>
      </w:r>
      <w:r>
        <w:t xml:space="preserve"> kā potenciālā izcelsmes apliecinājumu izdevējiestāde un tai ir svarīgi, lai būtu iespēja veikt tai uzdotos pienākumus, tostarp, pārliecināties par informācijas patiesumu, lūdzam, papildināt informatīvo ziņojumu ar skaidrojumu par to, kāda</w:t>
      </w:r>
      <w:r w:rsidR="00560D5E">
        <w:t xml:space="preserve"> valsts</w:t>
      </w:r>
      <w:r>
        <w:t xml:space="preserve"> iestāde vai privāto tiesību subjekts ir atbildīga par komercdarbības atbalsta informācijas administrēšanu</w:t>
      </w:r>
      <w:r w:rsidR="00112093">
        <w:t>,</w:t>
      </w:r>
      <w:r>
        <w:t xml:space="preserve"> </w:t>
      </w:r>
      <w:r w:rsidR="00195486">
        <w:t xml:space="preserve">kā arī informācijas sniegšanu Sabiedrībai, ja tai būs nepieciešams pārliecināties par izcelsmes apliecinājumu pieprasītāja sniegtās informācijas patiesumu. </w:t>
      </w:r>
    </w:p>
    <w:p w14:paraId="08CB2118" w14:textId="45EBE3EF" w:rsidR="00E902FC" w:rsidRDefault="00195486" w:rsidP="00766D3E">
      <w:pPr>
        <w:pStyle w:val="BodyTextIndent2"/>
        <w:tabs>
          <w:tab w:val="left" w:pos="993"/>
        </w:tabs>
        <w:ind w:firstLine="567"/>
      </w:pPr>
      <w:r>
        <w:t xml:space="preserve">Ja visus ar </w:t>
      </w:r>
      <w:r w:rsidR="008534A7">
        <w:t>komercdarbības</w:t>
      </w:r>
      <w:r>
        <w:t xml:space="preserve"> atbalstu</w:t>
      </w:r>
      <w:r w:rsidR="008534A7">
        <w:t>, tostarp, administrēšanu un uzraudzību</w:t>
      </w:r>
      <w:r>
        <w:t xml:space="preserve"> saistītos jautājumus Ekonomikas ministrija iecerējusi risin</w:t>
      </w:r>
      <w:r w:rsidR="008534A7">
        <w:t xml:space="preserve">āt un skaidrot atsevišķi izstrādātos Ministru kabineta noteikumos, lūdzam, šo informāciju norādīt informatīvajā ziņojumā. </w:t>
      </w:r>
    </w:p>
    <w:p w14:paraId="50FB0DD8" w14:textId="77777777" w:rsidR="00B852E0" w:rsidRDefault="00CD5871" w:rsidP="00B852E0">
      <w:pPr>
        <w:pStyle w:val="tvhtml"/>
        <w:numPr>
          <w:ilvl w:val="0"/>
          <w:numId w:val="10"/>
        </w:numPr>
        <w:shd w:val="clear" w:color="auto" w:fill="FFFFFF"/>
        <w:tabs>
          <w:tab w:val="left" w:pos="993"/>
        </w:tabs>
        <w:spacing w:beforeAutospacing="0" w:after="0" w:afterAutospacing="0"/>
        <w:ind w:left="0" w:firstLine="567"/>
        <w:jc w:val="both"/>
      </w:pPr>
      <w:r>
        <w:t>Lūdzam papildināt tekstu informatīvā ziņojuma 33. lapaspusē sekojošā redakcijā (Sabiedrības papildinātā informācija pasvītrota).</w:t>
      </w:r>
      <w:r w:rsidR="00B852E0">
        <w:t xml:space="preserve"> </w:t>
      </w:r>
    </w:p>
    <w:p w14:paraId="44FAEFA2" w14:textId="0AFE1868" w:rsidR="00B852E0" w:rsidRPr="00B852E0" w:rsidRDefault="00B852E0" w:rsidP="00B852E0">
      <w:pPr>
        <w:pStyle w:val="tvhtml"/>
        <w:shd w:val="clear" w:color="auto" w:fill="FFFFFF"/>
        <w:spacing w:beforeAutospacing="0" w:after="0" w:afterAutospacing="0"/>
        <w:ind w:firstLine="567"/>
        <w:jc w:val="both"/>
        <w:rPr>
          <w:i/>
          <w:iCs/>
        </w:rPr>
      </w:pPr>
      <w:r>
        <w:t>“</w:t>
      </w:r>
      <w:bookmarkStart w:id="0" w:name="_Hlk57880639"/>
      <w:r w:rsidRPr="00B852E0">
        <w:rPr>
          <w:i/>
          <w:iCs/>
        </w:rPr>
        <w:t xml:space="preserve">Atbalsta apjomu iespējams veidot, lai nodrošinātu apjoma ziņā sabalansētu investīciju atbalstu biometāna ražošanai un pārvadei </w:t>
      </w:r>
      <w:r w:rsidRPr="00B852E0">
        <w:rPr>
          <w:i/>
          <w:iCs/>
          <w:u w:val="single"/>
        </w:rPr>
        <w:t>no ražotāja līdz gala patērētājam</w:t>
      </w:r>
      <w:r w:rsidRPr="00B852E0">
        <w:rPr>
          <w:i/>
          <w:iCs/>
        </w:rPr>
        <w:t xml:space="preserve">, kā arī patēriņam sabiedriskajā transportā, komunālajā transportā un lauksaimniecības transportā ar saistošu nosacījumu atbalsta saņēmējam izmantot biometānu nevis dabasgāzi. </w:t>
      </w:r>
      <w:bookmarkEnd w:id="0"/>
      <w:r w:rsidRPr="00B852E0">
        <w:rPr>
          <w:i/>
          <w:iCs/>
        </w:rPr>
        <w:t xml:space="preserve">Papildus apskatāmas arī iespējamas investīcijas transportlīdzekļu uzpildes iekārtās. Lai kompensētu biometāna </w:t>
      </w:r>
      <w:r w:rsidRPr="00B852E0">
        <w:rPr>
          <w:i/>
          <w:iCs/>
          <w:u w:val="single"/>
        </w:rPr>
        <w:t>ražošanas un pārvades līdz gala patērētājam</w:t>
      </w:r>
      <w:r w:rsidRPr="00B852E0">
        <w:rPr>
          <w:i/>
          <w:iCs/>
        </w:rPr>
        <w:t xml:space="preserve"> izmaksas, būs nepieciešams salīdzinoši augstas intensitātes investīciju atbalsts. </w:t>
      </w:r>
      <w:bookmarkStart w:id="1" w:name="_Hlk57880771"/>
      <w:r w:rsidRPr="00B852E0">
        <w:rPr>
          <w:i/>
          <w:iCs/>
        </w:rPr>
        <w:t xml:space="preserve">Investīciju atbalsts biometāna ražošanai un ievadīšanai tīklā </w:t>
      </w:r>
      <w:bookmarkEnd w:id="1"/>
      <w:r w:rsidRPr="00B852E0">
        <w:rPr>
          <w:i/>
          <w:iCs/>
        </w:rPr>
        <w:t>paredzēts ir 21 750 000 EUR: no ERAF 18 487 500 EUR, savukārt valsts līdzfinansējums 3 262 500 EUR.</w:t>
      </w:r>
    </w:p>
    <w:p w14:paraId="69C7E9B9" w14:textId="77777777" w:rsidR="00B852E0" w:rsidRPr="00B852E0" w:rsidRDefault="00B852E0" w:rsidP="00B852E0">
      <w:pPr>
        <w:pStyle w:val="naisc"/>
        <w:spacing w:before="0" w:after="0"/>
        <w:ind w:firstLine="720"/>
        <w:jc w:val="both"/>
        <w:rPr>
          <w:i/>
          <w:iCs/>
          <w:lang w:eastAsia="en-US"/>
        </w:rPr>
      </w:pPr>
      <w:r w:rsidRPr="00B852E0">
        <w:rPr>
          <w:i/>
          <w:iCs/>
          <w:lang w:eastAsia="en-US"/>
        </w:rPr>
        <w:t>Finansējuma saņēmējs: komersants, kas uz projekta iesniegšanas dienu ir biogāzes ražotājs, vai kam ir vismaz 5 gadu ilgtermiņa līgums (nodomu protokols) ar biogāzes ražotāju</w:t>
      </w:r>
      <w:r w:rsidRPr="00B852E0">
        <w:rPr>
          <w:i/>
          <w:iCs/>
          <w:u w:val="single"/>
          <w:lang w:eastAsia="en-US"/>
        </w:rPr>
        <w:t>, kā arī dabasgāzes pārvades sistēmas operators, sadaļā, kas saistīta ar biogāzes ievadīšanas punktu pārvades sistēmā izbūvi.</w:t>
      </w:r>
      <w:r w:rsidRPr="00B852E0">
        <w:rPr>
          <w:i/>
          <w:iCs/>
          <w:lang w:eastAsia="en-US"/>
        </w:rPr>
        <w:t xml:space="preserve"> Viens biogāzes ražotājs var slēgt piegādes līgumu tikai par tādu apjomu, kādas ir viņa faktiskās  ražošanas jaudas. Finansējuma saņēmējs nodrošina biometāna ražošanu vismaz 5 gadus no atbalsta saņemšanas dienas. </w:t>
      </w:r>
    </w:p>
    <w:p w14:paraId="05940F62" w14:textId="009C4853" w:rsidR="00560D5E" w:rsidRDefault="00B852E0" w:rsidP="00B852E0">
      <w:pPr>
        <w:pStyle w:val="naisc"/>
        <w:spacing w:before="0" w:after="0"/>
        <w:ind w:firstLine="720"/>
        <w:jc w:val="both"/>
      </w:pPr>
      <w:r w:rsidRPr="00B852E0">
        <w:rPr>
          <w:i/>
          <w:iCs/>
          <w:u w:val="single"/>
        </w:rPr>
        <w:lastRenderedPageBreak/>
        <w:t>Dabasgāzes pārvades sistēmas operatora iesaiste biogāzes ievadīšanas punktu izbūvē pārvades sistēmā nodrošinās vienlīdzīgas tiesības visiem ražotājiem piekļūt gāzes pārvades sistēmai, nediskriminējot tirgus dalībniekus. Ja ievadīšanas punktu būvniecību un tālāku darbību nodrošinās individuālais komersants saskatāms paaugstināts risks nevienlīdzīgu tiesību ziņā, lai piekļūtu gāzes pārvades sistēmai</w:t>
      </w:r>
      <w:r w:rsidRPr="00B852E0">
        <w:rPr>
          <w:u w:val="single"/>
        </w:rPr>
        <w:t>.</w:t>
      </w:r>
      <w:r>
        <w:t>”</w:t>
      </w:r>
    </w:p>
    <w:p w14:paraId="068F5932" w14:textId="7939BAC2" w:rsidR="00B852E0" w:rsidRDefault="00B852E0" w:rsidP="00B852E0">
      <w:pPr>
        <w:pStyle w:val="naisc"/>
        <w:numPr>
          <w:ilvl w:val="0"/>
          <w:numId w:val="10"/>
        </w:numPr>
        <w:tabs>
          <w:tab w:val="left" w:pos="993"/>
        </w:tabs>
        <w:spacing w:before="0" w:after="0"/>
        <w:ind w:left="0" w:firstLine="567"/>
        <w:jc w:val="both"/>
      </w:pPr>
      <w:r>
        <w:t>Lūdzam precizēt tekstu informatīvā ziņojuma 34. lapaspusē sekojošā redakcijā (Sabiedrības papildinātā informācija pasvītrota).</w:t>
      </w:r>
      <w:r w:rsidR="005E1D34">
        <w:t xml:space="preserve"> </w:t>
      </w:r>
    </w:p>
    <w:p w14:paraId="36BEABA6" w14:textId="3F2E052C" w:rsidR="005E1D34" w:rsidRDefault="005E1D34" w:rsidP="005E1D34">
      <w:pPr>
        <w:pStyle w:val="naisc"/>
        <w:tabs>
          <w:tab w:val="left" w:pos="993"/>
        </w:tabs>
        <w:spacing w:before="0" w:after="0"/>
        <w:jc w:val="both"/>
      </w:pPr>
      <w:r>
        <w:t>“</w:t>
      </w:r>
      <w:r w:rsidRPr="005E1D34">
        <w:rPr>
          <w:i/>
          <w:iCs/>
        </w:rPr>
        <w:t xml:space="preserve">Pieslēgumu </w:t>
      </w:r>
      <w:r w:rsidRPr="005E1D34">
        <w:rPr>
          <w:i/>
          <w:iCs/>
          <w:u w:val="single"/>
        </w:rPr>
        <w:t>pie dabasgāzes</w:t>
      </w:r>
      <w:r w:rsidRPr="005E1D34">
        <w:rPr>
          <w:i/>
          <w:iCs/>
        </w:rPr>
        <w:t xml:space="preserve"> pārvades tīkl</w:t>
      </w:r>
      <w:r w:rsidRPr="005E1D34">
        <w:rPr>
          <w:i/>
          <w:iCs/>
          <w:u w:val="single"/>
        </w:rPr>
        <w:t>iem</w:t>
      </w:r>
      <w:r w:rsidRPr="005E1D34">
        <w:rPr>
          <w:i/>
          <w:iCs/>
        </w:rPr>
        <w:t>, uzpildes infrastruktūras izbūvei, atbilstoši tehnoloģiskajiem un ekonomiskajiem risinājumiem, lai nodrošinātu saražotā biometāna izmantošanu.</w:t>
      </w:r>
      <w:r>
        <w:t>”; “</w:t>
      </w:r>
      <w:r w:rsidRPr="005E1D34">
        <w:rPr>
          <w:i/>
          <w:iCs/>
        </w:rPr>
        <w:t xml:space="preserve">Indikatīvais mērķis ir - noteikt atjaunojamās gāzes īpatsvaru patēriņā vismaz 10% </w:t>
      </w:r>
      <w:r w:rsidRPr="005E1D34">
        <w:rPr>
          <w:i/>
          <w:iCs/>
          <w:u w:val="single"/>
        </w:rPr>
        <w:t>(vismaz 1 TWh)</w:t>
      </w:r>
      <w:r w:rsidRPr="005E1D34">
        <w:rPr>
          <w:i/>
          <w:iCs/>
        </w:rPr>
        <w:t xml:space="preserve"> enerģijas satura apjomā līdz 2030. gadam (…)</w:t>
      </w:r>
      <w:r>
        <w:t>”.</w:t>
      </w:r>
    </w:p>
    <w:p w14:paraId="2484C270" w14:textId="77777777" w:rsidR="005E1D34" w:rsidRDefault="005E1D34" w:rsidP="00C703AC">
      <w:pPr>
        <w:tabs>
          <w:tab w:val="left" w:pos="2360"/>
        </w:tabs>
        <w:jc w:val="both"/>
        <w:rPr>
          <w:rFonts w:ascii="Times New Roman" w:hAnsi="Times New Roman" w:cs="Times New Roman"/>
          <w:lang w:val="lv-LV"/>
        </w:rPr>
      </w:pPr>
    </w:p>
    <w:p w14:paraId="45287E17" w14:textId="77777777" w:rsidR="005E1D34" w:rsidRDefault="005E1D34" w:rsidP="00C703AC">
      <w:pPr>
        <w:tabs>
          <w:tab w:val="left" w:pos="2360"/>
        </w:tabs>
        <w:jc w:val="both"/>
        <w:rPr>
          <w:rFonts w:ascii="Times New Roman" w:hAnsi="Times New Roman" w:cs="Times New Roman"/>
          <w:lang w:val="lv-LV"/>
        </w:rPr>
      </w:pPr>
    </w:p>
    <w:p w14:paraId="6F090A24" w14:textId="142406E0" w:rsidR="00C703AC" w:rsidRPr="00106F4F" w:rsidRDefault="00C703AC" w:rsidP="00C703AC">
      <w:pPr>
        <w:tabs>
          <w:tab w:val="left" w:pos="2360"/>
        </w:tabs>
        <w:jc w:val="both"/>
        <w:rPr>
          <w:rFonts w:ascii="Times New Roman" w:hAnsi="Times New Roman" w:cs="Times New Roman"/>
          <w:lang w:val="lv-LV"/>
        </w:rPr>
      </w:pPr>
      <w:r w:rsidRPr="00106F4F">
        <w:rPr>
          <w:rFonts w:ascii="Times New Roman" w:hAnsi="Times New Roman" w:cs="Times New Roman"/>
          <w:lang w:val="lv-LV"/>
        </w:rPr>
        <w:t>Cieņā</w:t>
      </w:r>
      <w:r w:rsidRPr="00106F4F">
        <w:rPr>
          <w:rFonts w:ascii="Times New Roman" w:hAnsi="Times New Roman" w:cs="Times New Roman"/>
          <w:lang w:val="lv-LV"/>
        </w:rPr>
        <w:tab/>
      </w:r>
    </w:p>
    <w:p w14:paraId="48D707CE" w14:textId="77777777" w:rsidR="00C703AC" w:rsidRPr="00106F4F" w:rsidRDefault="00C703AC" w:rsidP="00C703AC">
      <w:pPr>
        <w:tabs>
          <w:tab w:val="left" w:pos="2360"/>
        </w:tabs>
        <w:jc w:val="both"/>
        <w:rPr>
          <w:rFonts w:ascii="Times New Roman" w:hAnsi="Times New Roman" w:cs="Times New Roman"/>
          <w:lang w:val="lv-LV"/>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2104"/>
        <w:gridCol w:w="2219"/>
      </w:tblGrid>
      <w:tr w:rsidR="00C703AC" w:rsidRPr="00106F4F" w14:paraId="1DD37C36" w14:textId="77777777" w:rsidTr="001D1452">
        <w:tc>
          <w:tcPr>
            <w:tcW w:w="4608" w:type="dxa"/>
          </w:tcPr>
          <w:p w14:paraId="7C534612" w14:textId="77777777" w:rsidR="00C703AC" w:rsidRPr="00106F4F" w:rsidRDefault="00C703AC" w:rsidP="001D1452">
            <w:pPr>
              <w:tabs>
                <w:tab w:val="left" w:pos="6804"/>
              </w:tabs>
            </w:pPr>
            <w:r w:rsidRPr="00106F4F">
              <w:t>Valdes priekšsēdētājs, komercpilnvarnieks</w:t>
            </w:r>
          </w:p>
        </w:tc>
        <w:tc>
          <w:tcPr>
            <w:tcW w:w="2104" w:type="dxa"/>
          </w:tcPr>
          <w:p w14:paraId="21B41162" w14:textId="77777777" w:rsidR="00C703AC" w:rsidRPr="00106F4F" w:rsidRDefault="00C703AC" w:rsidP="001D1452">
            <w:pPr>
              <w:tabs>
                <w:tab w:val="left" w:pos="6804"/>
              </w:tabs>
              <w:jc w:val="center"/>
            </w:pPr>
            <w:r w:rsidRPr="00106F4F">
              <w:t xml:space="preserve">      (paraksts*)</w:t>
            </w:r>
          </w:p>
        </w:tc>
        <w:tc>
          <w:tcPr>
            <w:tcW w:w="2219" w:type="dxa"/>
          </w:tcPr>
          <w:p w14:paraId="140BA55C" w14:textId="77777777" w:rsidR="00C703AC" w:rsidRPr="00106F4F" w:rsidRDefault="00C703AC" w:rsidP="001D1452">
            <w:pPr>
              <w:tabs>
                <w:tab w:val="left" w:pos="6804"/>
              </w:tabs>
              <w:jc w:val="right"/>
            </w:pPr>
            <w:r w:rsidRPr="00106F4F">
              <w:t>Uldis Bariss</w:t>
            </w:r>
          </w:p>
        </w:tc>
      </w:tr>
    </w:tbl>
    <w:p w14:paraId="5550E986" w14:textId="77777777" w:rsidR="00C703AC" w:rsidRPr="00106F4F" w:rsidRDefault="00C703AC" w:rsidP="00C703AC">
      <w:pPr>
        <w:tabs>
          <w:tab w:val="left" w:pos="6804"/>
        </w:tabs>
        <w:ind w:right="-7"/>
        <w:rPr>
          <w:rFonts w:ascii="Times New Roman" w:hAnsi="Times New Roman" w:cs="Times New Roman"/>
          <w:lang w:val="lv-LV"/>
        </w:rPr>
      </w:pPr>
    </w:p>
    <w:p w14:paraId="1C1BA594" w14:textId="77777777" w:rsidR="00C703AC" w:rsidRPr="00106F4F" w:rsidRDefault="00C703AC" w:rsidP="00C703AC">
      <w:pPr>
        <w:tabs>
          <w:tab w:val="left" w:pos="6804"/>
        </w:tabs>
        <w:ind w:right="-7"/>
        <w:rPr>
          <w:rFonts w:ascii="Times New Roman" w:hAnsi="Times New Roman" w:cs="Times New Roman"/>
          <w:lang w:val="lv-LV"/>
        </w:rPr>
      </w:pPr>
    </w:p>
    <w:p w14:paraId="6BABE7D2" w14:textId="77777777" w:rsidR="00C703AC" w:rsidRPr="00275E1D" w:rsidRDefault="00C703AC" w:rsidP="00C703AC">
      <w:pPr>
        <w:jc w:val="both"/>
        <w:rPr>
          <w:rFonts w:ascii="Times New Roman" w:eastAsia="Calibri" w:hAnsi="Times New Roman" w:cs="Times New Roman"/>
          <w:spacing w:val="2"/>
          <w:sz w:val="22"/>
          <w:szCs w:val="22"/>
          <w:lang w:val="lv-LV" w:eastAsia="ja-JP"/>
        </w:rPr>
      </w:pPr>
      <w:r w:rsidRPr="00275E1D">
        <w:rPr>
          <w:rFonts w:ascii="Times New Roman" w:eastAsia="Calibri" w:hAnsi="Times New Roman" w:cs="Times New Roman"/>
          <w:spacing w:val="2"/>
          <w:sz w:val="22"/>
          <w:szCs w:val="22"/>
          <w:lang w:val="lv-LV" w:eastAsia="ja-JP"/>
        </w:rPr>
        <w:t>* Dokuments parakstīts ar drošu elektronisko parakstu</w:t>
      </w:r>
      <w:r>
        <w:rPr>
          <w:rFonts w:ascii="Times New Roman" w:eastAsia="Calibri" w:hAnsi="Times New Roman" w:cs="Times New Roman"/>
          <w:spacing w:val="2"/>
          <w:sz w:val="22"/>
          <w:szCs w:val="22"/>
          <w:lang w:val="lv-LV" w:eastAsia="ja-JP"/>
        </w:rPr>
        <w:t>.</w:t>
      </w:r>
    </w:p>
    <w:p w14:paraId="2CEE0BA1" w14:textId="77777777" w:rsidR="00727986" w:rsidRPr="00CA5878" w:rsidRDefault="00727986" w:rsidP="00265863">
      <w:pPr>
        <w:tabs>
          <w:tab w:val="left" w:pos="6521"/>
        </w:tabs>
        <w:ind w:right="-7"/>
        <w:rPr>
          <w:rFonts w:ascii="Times New Roman" w:hAnsi="Times New Roman" w:cs="Times New Roman"/>
          <w:sz w:val="20"/>
          <w:szCs w:val="20"/>
          <w:lang w:val="lv-LV"/>
        </w:rPr>
      </w:pPr>
    </w:p>
    <w:p w14:paraId="3171035E" w14:textId="77777777" w:rsidR="00C703AC" w:rsidRDefault="00C703AC" w:rsidP="00421A49">
      <w:pPr>
        <w:tabs>
          <w:tab w:val="left" w:pos="6521"/>
        </w:tabs>
        <w:ind w:right="-7"/>
        <w:rPr>
          <w:rFonts w:ascii="Times New Roman" w:hAnsi="Times New Roman" w:cs="Times New Roman"/>
          <w:sz w:val="20"/>
          <w:szCs w:val="20"/>
          <w:lang w:val="lv-LV"/>
        </w:rPr>
      </w:pPr>
    </w:p>
    <w:p w14:paraId="713CCB85" w14:textId="77777777" w:rsidR="00C703AC" w:rsidRDefault="00C703AC" w:rsidP="00421A49">
      <w:pPr>
        <w:tabs>
          <w:tab w:val="left" w:pos="6521"/>
        </w:tabs>
        <w:ind w:right="-7"/>
        <w:rPr>
          <w:rFonts w:ascii="Times New Roman" w:hAnsi="Times New Roman" w:cs="Times New Roman"/>
          <w:sz w:val="20"/>
          <w:szCs w:val="20"/>
          <w:lang w:val="lv-LV"/>
        </w:rPr>
      </w:pPr>
    </w:p>
    <w:p w14:paraId="6A958329" w14:textId="579B05DD" w:rsidR="00727986" w:rsidRDefault="00421A49" w:rsidP="00421A49">
      <w:pPr>
        <w:tabs>
          <w:tab w:val="left" w:pos="6521"/>
        </w:tabs>
        <w:ind w:right="-7"/>
        <w:rPr>
          <w:rFonts w:ascii="Times New Roman" w:hAnsi="Times New Roman" w:cs="Times New Roman"/>
          <w:sz w:val="20"/>
          <w:szCs w:val="20"/>
          <w:lang w:val="lv-LV"/>
        </w:rPr>
      </w:pPr>
      <w:r w:rsidRPr="00CA5878">
        <w:rPr>
          <w:rFonts w:ascii="Times New Roman" w:hAnsi="Times New Roman" w:cs="Times New Roman"/>
          <w:sz w:val="20"/>
          <w:szCs w:val="20"/>
          <w:lang w:val="lv-LV"/>
        </w:rPr>
        <w:t>A. Ansone</w:t>
      </w:r>
      <w:r w:rsidR="00CA5878" w:rsidRPr="00CA5878">
        <w:rPr>
          <w:rFonts w:ascii="Times New Roman" w:hAnsi="Times New Roman" w:cs="Times New Roman"/>
          <w:sz w:val="20"/>
          <w:szCs w:val="20"/>
          <w:lang w:val="lv-LV"/>
        </w:rPr>
        <w:t xml:space="preserve"> 25546549</w:t>
      </w:r>
    </w:p>
    <w:p w14:paraId="3FDE3D07" w14:textId="1C283411" w:rsidR="00F37524" w:rsidRPr="00CA5878" w:rsidRDefault="00F37524" w:rsidP="00421A49">
      <w:pPr>
        <w:tabs>
          <w:tab w:val="left" w:pos="6521"/>
        </w:tabs>
        <w:ind w:right="-7"/>
        <w:rPr>
          <w:rFonts w:ascii="Times New Roman" w:hAnsi="Times New Roman" w:cs="Times New Roman"/>
          <w:sz w:val="20"/>
          <w:szCs w:val="20"/>
          <w:lang w:val="lv-LV"/>
        </w:rPr>
      </w:pPr>
      <w:r>
        <w:rPr>
          <w:rFonts w:ascii="Times New Roman" w:hAnsi="Times New Roman" w:cs="Times New Roman"/>
          <w:sz w:val="20"/>
          <w:szCs w:val="20"/>
          <w:lang w:val="lv-LV"/>
        </w:rPr>
        <w:t>Ance.Ansone@conexus.lv</w:t>
      </w:r>
    </w:p>
    <w:sectPr w:rsidR="00F37524" w:rsidRPr="00CA5878" w:rsidSect="00CC210D">
      <w:headerReference w:type="default" r:id="rId9"/>
      <w:footerReference w:type="default" r:id="rId10"/>
      <w:headerReference w:type="first" r:id="rId11"/>
      <w:footerReference w:type="first" r:id="rId12"/>
      <w:pgSz w:w="11900" w:h="16840"/>
      <w:pgMar w:top="1672" w:right="1268" w:bottom="1134" w:left="1701" w:header="705" w:footer="54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81E418" w14:textId="77777777" w:rsidR="00481554" w:rsidRDefault="00481554">
      <w:r>
        <w:separator/>
      </w:r>
    </w:p>
  </w:endnote>
  <w:endnote w:type="continuationSeparator" w:id="0">
    <w:p w14:paraId="3EA139B0" w14:textId="77777777" w:rsidR="00481554" w:rsidRDefault="00481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17881682"/>
      <w:docPartObj>
        <w:docPartGallery w:val="Page Numbers (Bottom of Page)"/>
        <w:docPartUnique/>
      </w:docPartObj>
    </w:sdtPr>
    <w:sdtEndPr>
      <w:rPr>
        <w:noProof/>
      </w:rPr>
    </w:sdtEndPr>
    <w:sdtContent>
      <w:p w14:paraId="1261ABFD" w14:textId="1E8735F8" w:rsidR="0083638A" w:rsidRPr="0083638A" w:rsidRDefault="0083638A">
        <w:pPr>
          <w:pStyle w:val="Footer"/>
          <w:jc w:val="right"/>
          <w:rPr>
            <w:rFonts w:ascii="Times New Roman" w:hAnsi="Times New Roman" w:cs="Times New Roman"/>
          </w:rPr>
        </w:pPr>
        <w:r w:rsidRPr="0083638A">
          <w:rPr>
            <w:rFonts w:ascii="Times New Roman" w:hAnsi="Times New Roman" w:cs="Times New Roman"/>
          </w:rPr>
          <w:fldChar w:fldCharType="begin"/>
        </w:r>
        <w:r w:rsidRPr="0083638A">
          <w:rPr>
            <w:rFonts w:ascii="Times New Roman" w:hAnsi="Times New Roman" w:cs="Times New Roman"/>
          </w:rPr>
          <w:instrText xml:space="preserve"> PAGE   \* MERGEFORMAT </w:instrText>
        </w:r>
        <w:r w:rsidRPr="0083638A">
          <w:rPr>
            <w:rFonts w:ascii="Times New Roman" w:hAnsi="Times New Roman" w:cs="Times New Roman"/>
          </w:rPr>
          <w:fldChar w:fldCharType="separate"/>
        </w:r>
        <w:r w:rsidRPr="0083638A">
          <w:rPr>
            <w:rFonts w:ascii="Times New Roman" w:hAnsi="Times New Roman" w:cs="Times New Roman"/>
            <w:noProof/>
          </w:rPr>
          <w:t>2</w:t>
        </w:r>
        <w:r w:rsidRPr="0083638A">
          <w:rPr>
            <w:rFonts w:ascii="Times New Roman" w:hAnsi="Times New Roman" w:cs="Times New Roman"/>
            <w:noProof/>
          </w:rPr>
          <w:fldChar w:fldCharType="end"/>
        </w:r>
      </w:p>
    </w:sdtContent>
  </w:sdt>
  <w:p w14:paraId="4A1EA890" w14:textId="77777777" w:rsidR="00CC210D" w:rsidRPr="0083638A" w:rsidRDefault="00CC210D" w:rsidP="00CC210D">
    <w:pPr>
      <w:pStyle w:val="Footer"/>
      <w:tabs>
        <w:tab w:val="left" w:pos="8789"/>
      </w:tabs>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AC025D" w14:textId="77777777" w:rsidR="00CC210D" w:rsidRDefault="00CC210D">
    <w:pPr>
      <w:pStyle w:val="Footer"/>
      <w:jc w:val="right"/>
    </w:pPr>
    <w:r>
      <w:rPr>
        <w:noProof/>
      </w:rPr>
      <w:drawing>
        <wp:anchor distT="0" distB="0" distL="114300" distR="114300" simplePos="0" relativeHeight="251661312" behindDoc="0" locked="0" layoutInCell="1" allowOverlap="1" wp14:anchorId="676DC4C5" wp14:editId="7922B92B">
          <wp:simplePos x="0" y="0"/>
          <wp:positionH relativeFrom="column">
            <wp:posOffset>5248195</wp:posOffset>
          </wp:positionH>
          <wp:positionV relativeFrom="paragraph">
            <wp:posOffset>-240030</wp:posOffset>
          </wp:positionV>
          <wp:extent cx="926465" cy="415925"/>
          <wp:effectExtent l="0" t="0" r="0" b="0"/>
          <wp:wrapTight wrapText="bothSides">
            <wp:wrapPolygon edited="0">
              <wp:start x="0" y="0"/>
              <wp:lineTo x="0" y="19786"/>
              <wp:lineTo x="20727" y="19786"/>
              <wp:lineTo x="20727" y="0"/>
              <wp:lineTo x="0" y="0"/>
            </wp:wrapPolygon>
          </wp:wrapTight>
          <wp:docPr id="27" name="Picture 27" descr="Macintosh HD:Users:gitadeniskane:Desktop:VUCA:conex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itadeniskane:Desktop:VUCA:conexu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6465" cy="41592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8012B7" w14:textId="77777777" w:rsidR="00481554" w:rsidRDefault="00481554">
      <w:r>
        <w:separator/>
      </w:r>
    </w:p>
  </w:footnote>
  <w:footnote w:type="continuationSeparator" w:id="0">
    <w:p w14:paraId="33AE20CE" w14:textId="77777777" w:rsidR="00481554" w:rsidRDefault="00481554">
      <w:r>
        <w:continuationSeparator/>
      </w:r>
    </w:p>
  </w:footnote>
  <w:footnote w:id="1">
    <w:p w14:paraId="68E86FA5" w14:textId="301ECABE" w:rsidR="00DD39E4" w:rsidRDefault="00DD39E4" w:rsidP="00DD39E4">
      <w:pPr>
        <w:pStyle w:val="FootnoteText"/>
      </w:pPr>
      <w:r w:rsidRPr="00DD39E4">
        <w:rPr>
          <w:rStyle w:val="FootnoteReference"/>
          <w:sz w:val="20"/>
          <w:szCs w:val="16"/>
        </w:rPr>
        <w:footnoteRef/>
      </w:r>
      <w:r w:rsidRPr="00DD39E4">
        <w:rPr>
          <w:sz w:val="20"/>
          <w:szCs w:val="16"/>
        </w:rPr>
        <w:t xml:space="preserve"> Informatīvais ziņojums “Kompleksa atbalsta sistēma biometāna ražošanai un izmantošanai” </w:t>
      </w:r>
      <w:hyperlink r:id="rId1" w:history="1">
        <w:r w:rsidRPr="00DD39E4">
          <w:rPr>
            <w:rStyle w:val="Hyperlink"/>
            <w:sz w:val="20"/>
            <w:szCs w:val="16"/>
          </w:rPr>
          <w:t>https://tapportals.mk.gov.lv/legal_acts/96f14727-3223-46b1-8934-5f71821aa466</w:t>
        </w:r>
      </w:hyperlink>
      <w:r w:rsidRPr="00DD39E4">
        <w:rPr>
          <w:sz w:val="20"/>
          <w:szCs w:val="16"/>
        </w:rPr>
        <w:t xml:space="preserve"> </w:t>
      </w:r>
    </w:p>
  </w:footnote>
  <w:footnote w:id="2">
    <w:p w14:paraId="5CF1CBB3" w14:textId="77777777" w:rsidR="00F414E1" w:rsidRPr="00F414E1" w:rsidRDefault="00F414E1">
      <w:pPr>
        <w:pStyle w:val="FootnoteText"/>
        <w:rPr>
          <w:sz w:val="20"/>
          <w:szCs w:val="16"/>
        </w:rPr>
      </w:pPr>
      <w:r w:rsidRPr="00F414E1">
        <w:rPr>
          <w:rStyle w:val="FootnoteReference"/>
          <w:sz w:val="20"/>
          <w:szCs w:val="16"/>
        </w:rPr>
        <w:footnoteRef/>
      </w:r>
      <w:r w:rsidRPr="00F414E1">
        <w:rPr>
          <w:sz w:val="20"/>
          <w:szCs w:val="16"/>
        </w:rPr>
        <w:t xml:space="preserve"> Deputātu priekšlikums, “Grozījumi Enerģētikas likumā” (Nr. 1339/Lp13)</w:t>
      </w:r>
    </w:p>
    <w:p w14:paraId="6F65DEAA" w14:textId="0906EA4E" w:rsidR="00F414E1" w:rsidRDefault="008677E4">
      <w:pPr>
        <w:pStyle w:val="FootnoteText"/>
      </w:pPr>
      <w:hyperlink r:id="rId2" w:history="1">
        <w:r w:rsidR="00F414E1" w:rsidRPr="00F414E1">
          <w:rPr>
            <w:rStyle w:val="Hyperlink"/>
            <w:sz w:val="20"/>
            <w:szCs w:val="16"/>
          </w:rPr>
          <w:t>https://titania.saeima.lv/LIVS13/saeimalivs13.nsf/0/3111842428394C29C22587DF005320EC?OpenDocument</w:t>
        </w:r>
      </w:hyperlink>
      <w:r w:rsidR="00F414E1" w:rsidRPr="00F414E1">
        <w:rPr>
          <w:sz w:val="20"/>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CCE025" w14:textId="77777777" w:rsidR="00CC210D" w:rsidRPr="00A246AD" w:rsidRDefault="00CC210D" w:rsidP="00CC210D">
    <w:pPr>
      <w:jc w:val="right"/>
      <w:rPr>
        <w:rFonts w:ascii="Arial" w:hAnsi="Arial" w:cs="Arial"/>
        <w:b/>
        <w:color w:val="5B566E"/>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0287D7" w14:textId="77777777" w:rsidR="00CC210D" w:rsidRDefault="00CC210D">
    <w:pPr>
      <w:pStyle w:val="Header"/>
      <w:jc w:val="right"/>
    </w:pPr>
    <w:r>
      <w:rPr>
        <w:noProof/>
        <w:color w:val="5B566E"/>
      </w:rPr>
      <mc:AlternateContent>
        <mc:Choice Requires="wps">
          <w:drawing>
            <wp:anchor distT="0" distB="0" distL="114300" distR="114300" simplePos="0" relativeHeight="251660288" behindDoc="0" locked="0" layoutInCell="1" allowOverlap="1" wp14:anchorId="244E4235" wp14:editId="694EA76B">
              <wp:simplePos x="0" y="0"/>
              <wp:positionH relativeFrom="column">
                <wp:posOffset>3942080</wp:posOffset>
              </wp:positionH>
              <wp:positionV relativeFrom="paragraph">
                <wp:posOffset>-76835</wp:posOffset>
              </wp:positionV>
              <wp:extent cx="2439035" cy="818515"/>
              <wp:effectExtent l="0" t="0" r="0" b="63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9035" cy="818515"/>
                      </a:xfrm>
                      <a:prstGeom prst="rect">
                        <a:avLst/>
                      </a:prstGeom>
                      <a:noFill/>
                      <a:ln>
                        <a:noFill/>
                      </a:ln>
                      <a:effectLst/>
                      <a:extLst>
                        <a:ext uri="{C572A759-6A51-4108-AA02-DFA0A04FC94B}"/>
                      </a:extLst>
                    </wps:spPr>
                    <wps:txbx>
                      <w:txbxContent>
                        <w:p w14:paraId="44268D46" w14:textId="77777777" w:rsidR="00CC210D" w:rsidRPr="001B3361" w:rsidRDefault="00CC210D" w:rsidP="00CC210D">
                          <w:pPr>
                            <w:rPr>
                              <w:rFonts w:ascii="Arial" w:hAnsi="Arial" w:cs="Arial"/>
                              <w:b/>
                              <w:color w:val="5B566E"/>
                              <w:sz w:val="16"/>
                              <w:szCs w:val="16"/>
                              <w:lang w:val="lv-LV"/>
                            </w:rPr>
                          </w:pPr>
                        </w:p>
                        <w:p w14:paraId="16068A94" w14:textId="77777777" w:rsidR="00CC210D" w:rsidRPr="001B3361" w:rsidRDefault="00CC210D" w:rsidP="00CC210D">
                          <w:pPr>
                            <w:jc w:val="right"/>
                            <w:rPr>
                              <w:rFonts w:ascii="Arial" w:hAnsi="Arial" w:cs="Arial"/>
                              <w:b/>
                              <w:color w:val="5B566E"/>
                              <w:sz w:val="16"/>
                              <w:szCs w:val="16"/>
                              <w:lang w:val="lv-LV"/>
                            </w:rPr>
                          </w:pPr>
                        </w:p>
                        <w:p w14:paraId="13FF0292" w14:textId="77777777" w:rsidR="00CC210D" w:rsidRPr="001B3361" w:rsidRDefault="00CC210D" w:rsidP="00CC210D">
                          <w:pPr>
                            <w:rPr>
                              <w:rFonts w:ascii="Arial" w:hAnsi="Arial" w:cs="Arial"/>
                              <w:b/>
                              <w:color w:val="5B566E"/>
                              <w:sz w:val="16"/>
                              <w:szCs w:val="16"/>
                              <w:lang w:val="lv-LV"/>
                            </w:rPr>
                          </w:pPr>
                          <w:r w:rsidRPr="001B3361">
                            <w:rPr>
                              <w:rFonts w:ascii="Arial" w:hAnsi="Arial" w:cs="Arial"/>
                              <w:b/>
                              <w:color w:val="5B566E"/>
                              <w:sz w:val="16"/>
                              <w:szCs w:val="16"/>
                              <w:lang w:val="lv-LV"/>
                            </w:rPr>
                            <w:t xml:space="preserve">Akciju sabiedrība “Conexus Baltic Grid” </w:t>
                          </w:r>
                        </w:p>
                        <w:p w14:paraId="3912545C" w14:textId="77777777" w:rsidR="00CC210D" w:rsidRPr="001B3361" w:rsidRDefault="00CC210D" w:rsidP="00CC210D">
                          <w:pPr>
                            <w:rPr>
                              <w:rFonts w:ascii="Arial" w:hAnsi="Arial" w:cs="Arial"/>
                              <w:color w:val="5B566E"/>
                              <w:sz w:val="16"/>
                              <w:szCs w:val="16"/>
                              <w:lang w:val="lv-LV"/>
                            </w:rPr>
                          </w:pPr>
                          <w:r w:rsidRPr="001B3361">
                            <w:rPr>
                              <w:rFonts w:ascii="Arial" w:hAnsi="Arial" w:cs="Arial"/>
                              <w:color w:val="5B566E"/>
                              <w:sz w:val="16"/>
                              <w:szCs w:val="16"/>
                              <w:lang w:val="lv-LV"/>
                            </w:rPr>
                            <w:t xml:space="preserve">Reģistrācijas Nr. </w:t>
                          </w:r>
                          <w:r w:rsidRPr="00CA1402">
                            <w:rPr>
                              <w:rFonts w:ascii="Arial" w:hAnsi="Arial" w:cs="Arial"/>
                              <w:color w:val="5B566E"/>
                              <w:sz w:val="16"/>
                              <w:szCs w:val="16"/>
                              <w:lang w:val="lv-LV"/>
                            </w:rPr>
                            <w:t>40203041605</w:t>
                          </w:r>
                        </w:p>
                        <w:p w14:paraId="0F3B258A" w14:textId="77777777" w:rsidR="00CC210D" w:rsidRPr="001B3361" w:rsidRDefault="00CC210D" w:rsidP="00CC210D">
                          <w:pPr>
                            <w:rPr>
                              <w:rFonts w:ascii="Arial" w:hAnsi="Arial" w:cs="Arial"/>
                              <w:color w:val="5B566E"/>
                              <w:sz w:val="16"/>
                              <w:szCs w:val="16"/>
                              <w:lang w:val="lv-LV"/>
                            </w:rPr>
                          </w:pPr>
                          <w:r>
                            <w:rPr>
                              <w:rFonts w:ascii="Arial" w:hAnsi="Arial" w:cs="Arial"/>
                              <w:color w:val="5B566E"/>
                              <w:sz w:val="16"/>
                              <w:szCs w:val="16"/>
                              <w:lang w:val="lv-LV"/>
                            </w:rPr>
                            <w:t>Stigu</w:t>
                          </w:r>
                          <w:r w:rsidRPr="001B3361">
                            <w:rPr>
                              <w:rFonts w:ascii="Arial" w:hAnsi="Arial" w:cs="Arial"/>
                              <w:color w:val="5B566E"/>
                              <w:sz w:val="16"/>
                              <w:szCs w:val="16"/>
                              <w:lang w:val="lv-LV"/>
                            </w:rPr>
                            <w:t xml:space="preserve"> iela </w:t>
                          </w:r>
                          <w:r>
                            <w:rPr>
                              <w:rFonts w:ascii="Arial" w:hAnsi="Arial" w:cs="Arial"/>
                              <w:color w:val="5B566E"/>
                              <w:sz w:val="16"/>
                              <w:szCs w:val="16"/>
                              <w:lang w:val="lv-LV"/>
                            </w:rPr>
                            <w:t>14</w:t>
                          </w:r>
                          <w:r w:rsidRPr="001B3361">
                            <w:rPr>
                              <w:rFonts w:ascii="Arial" w:hAnsi="Arial" w:cs="Arial"/>
                              <w:color w:val="5B566E"/>
                              <w:sz w:val="16"/>
                              <w:szCs w:val="16"/>
                              <w:lang w:val="lv-LV"/>
                            </w:rPr>
                            <w:t>, Rīga, LV-10</w:t>
                          </w:r>
                          <w:r>
                            <w:rPr>
                              <w:rFonts w:ascii="Arial" w:hAnsi="Arial" w:cs="Arial"/>
                              <w:color w:val="5B566E"/>
                              <w:sz w:val="16"/>
                              <w:szCs w:val="16"/>
                              <w:lang w:val="lv-LV"/>
                            </w:rPr>
                            <w:t>2</w:t>
                          </w:r>
                          <w:r w:rsidRPr="001B3361">
                            <w:rPr>
                              <w:rFonts w:ascii="Arial" w:hAnsi="Arial" w:cs="Arial"/>
                              <w:color w:val="5B566E"/>
                              <w:sz w:val="16"/>
                              <w:szCs w:val="16"/>
                              <w:lang w:val="lv-LV"/>
                            </w:rPr>
                            <w:t xml:space="preserve">1 </w:t>
                          </w:r>
                        </w:p>
                        <w:p w14:paraId="6B1BE9FC" w14:textId="77777777" w:rsidR="00CC210D" w:rsidRPr="001B3361" w:rsidRDefault="00CC210D" w:rsidP="00CC210D">
                          <w:pPr>
                            <w:rPr>
                              <w:rFonts w:ascii="Arial" w:hAnsi="Arial" w:cs="Arial"/>
                              <w:color w:val="5B566E"/>
                              <w:sz w:val="16"/>
                              <w:szCs w:val="16"/>
                              <w:lang w:val="lv-LV"/>
                            </w:rPr>
                          </w:pPr>
                          <w:r w:rsidRPr="001B3361">
                            <w:rPr>
                              <w:rFonts w:ascii="Arial" w:hAnsi="Arial" w:cs="Arial"/>
                              <w:color w:val="5B566E"/>
                              <w:sz w:val="16"/>
                              <w:szCs w:val="16"/>
                              <w:lang w:val="lv-LV"/>
                            </w:rPr>
                            <w:t>6708</w:t>
                          </w:r>
                          <w:r>
                            <w:rPr>
                              <w:rFonts w:ascii="Arial" w:hAnsi="Arial" w:cs="Arial"/>
                              <w:color w:val="5B566E"/>
                              <w:sz w:val="16"/>
                              <w:szCs w:val="16"/>
                              <w:lang w:val="lv-LV"/>
                            </w:rPr>
                            <w:t>7900, 67087999, info@conexus.lv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244E4235" id="_x0000_t202" coordsize="21600,21600" o:spt="202" path="m,l,21600r21600,l21600,xe">
              <v:stroke joinstyle="miter"/>
              <v:path gradientshapeok="t" o:connecttype="rect"/>
            </v:shapetype>
            <v:shape id="Text Box 3" o:spid="_x0000_s1026" type="#_x0000_t202" style="position:absolute;left:0;text-align:left;margin-left:310.4pt;margin-top:-6.05pt;width:192.05pt;height:64.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" filled="f" stroked="f">
              <v:textbox>
                <w:txbxContent>
                  <w:p w14:paraId="44268D46" w14:textId="77777777" w:rsidR="00CC210D" w:rsidRPr="001B3361" w:rsidRDefault="00CC210D" w:rsidP="00CC210D">
                    <w:pPr>
                      <w:rPr>
                        <w:rFonts w:ascii="Arial" w:hAnsi="Arial" w:cs="Arial"/>
                        <w:b/>
                        <w:color w:val="5B566E"/>
                        <w:sz w:val="16"/>
                        <w:szCs w:val="16"/>
                        <w:lang w:val="lv-LV"/>
                      </w:rPr>
                    </w:pPr>
                  </w:p>
                  <w:p w14:paraId="16068A94" w14:textId="77777777" w:rsidR="00CC210D" w:rsidRPr="001B3361" w:rsidRDefault="00CC210D" w:rsidP="00CC210D">
                    <w:pPr>
                      <w:jc w:val="right"/>
                      <w:rPr>
                        <w:rFonts w:ascii="Arial" w:hAnsi="Arial" w:cs="Arial"/>
                        <w:b/>
                        <w:color w:val="5B566E"/>
                        <w:sz w:val="16"/>
                        <w:szCs w:val="16"/>
                        <w:lang w:val="lv-LV"/>
                      </w:rPr>
                    </w:pPr>
                  </w:p>
                  <w:p w14:paraId="13FF0292" w14:textId="77777777" w:rsidR="00CC210D" w:rsidRPr="001B3361" w:rsidRDefault="00CC210D" w:rsidP="00CC210D">
                    <w:pPr>
                      <w:rPr>
                        <w:rFonts w:ascii="Arial" w:hAnsi="Arial" w:cs="Arial"/>
                        <w:b/>
                        <w:color w:val="5B566E"/>
                        <w:sz w:val="16"/>
                        <w:szCs w:val="16"/>
                        <w:lang w:val="lv-LV"/>
                      </w:rPr>
                    </w:pPr>
                    <w:r w:rsidRPr="001B3361">
                      <w:rPr>
                        <w:rFonts w:ascii="Arial" w:hAnsi="Arial" w:cs="Arial"/>
                        <w:b/>
                        <w:color w:val="5B566E"/>
                        <w:sz w:val="16"/>
                        <w:szCs w:val="16"/>
                        <w:lang w:val="lv-LV"/>
                      </w:rPr>
                      <w:t xml:space="preserve">Akciju sabiedrība “Conexus Baltic Grid” </w:t>
                    </w:r>
                  </w:p>
                  <w:p w14:paraId="3912545C" w14:textId="77777777" w:rsidR="00CC210D" w:rsidRPr="001B3361" w:rsidRDefault="00CC210D" w:rsidP="00CC210D">
                    <w:pPr>
                      <w:rPr>
                        <w:rFonts w:ascii="Arial" w:hAnsi="Arial" w:cs="Arial"/>
                        <w:color w:val="5B566E"/>
                        <w:sz w:val="16"/>
                        <w:szCs w:val="16"/>
                        <w:lang w:val="lv-LV"/>
                      </w:rPr>
                    </w:pPr>
                    <w:r w:rsidRPr="001B3361">
                      <w:rPr>
                        <w:rFonts w:ascii="Arial" w:hAnsi="Arial" w:cs="Arial"/>
                        <w:color w:val="5B566E"/>
                        <w:sz w:val="16"/>
                        <w:szCs w:val="16"/>
                        <w:lang w:val="lv-LV"/>
                      </w:rPr>
                      <w:t xml:space="preserve">Reģistrācijas Nr. </w:t>
                    </w:r>
                    <w:r w:rsidRPr="00CA1402">
                      <w:rPr>
                        <w:rFonts w:ascii="Arial" w:hAnsi="Arial" w:cs="Arial"/>
                        <w:color w:val="5B566E"/>
                        <w:sz w:val="16"/>
                        <w:szCs w:val="16"/>
                        <w:lang w:val="lv-LV"/>
                      </w:rPr>
                      <w:t>40203041605</w:t>
                    </w:r>
                  </w:p>
                  <w:p w14:paraId="0F3B258A" w14:textId="77777777" w:rsidR="00CC210D" w:rsidRPr="001B3361" w:rsidRDefault="00CC210D" w:rsidP="00CC210D">
                    <w:pPr>
                      <w:rPr>
                        <w:rFonts w:ascii="Arial" w:hAnsi="Arial" w:cs="Arial"/>
                        <w:color w:val="5B566E"/>
                        <w:sz w:val="16"/>
                        <w:szCs w:val="16"/>
                        <w:lang w:val="lv-LV"/>
                      </w:rPr>
                    </w:pPr>
                    <w:r>
                      <w:rPr>
                        <w:rFonts w:ascii="Arial" w:hAnsi="Arial" w:cs="Arial"/>
                        <w:color w:val="5B566E"/>
                        <w:sz w:val="16"/>
                        <w:szCs w:val="16"/>
                        <w:lang w:val="lv-LV"/>
                      </w:rPr>
                      <w:t>Stigu</w:t>
                    </w:r>
                    <w:r w:rsidRPr="001B3361">
                      <w:rPr>
                        <w:rFonts w:ascii="Arial" w:hAnsi="Arial" w:cs="Arial"/>
                        <w:color w:val="5B566E"/>
                        <w:sz w:val="16"/>
                        <w:szCs w:val="16"/>
                        <w:lang w:val="lv-LV"/>
                      </w:rPr>
                      <w:t xml:space="preserve"> iela </w:t>
                    </w:r>
                    <w:r>
                      <w:rPr>
                        <w:rFonts w:ascii="Arial" w:hAnsi="Arial" w:cs="Arial"/>
                        <w:color w:val="5B566E"/>
                        <w:sz w:val="16"/>
                        <w:szCs w:val="16"/>
                        <w:lang w:val="lv-LV"/>
                      </w:rPr>
                      <w:t>14</w:t>
                    </w:r>
                    <w:r w:rsidRPr="001B3361">
                      <w:rPr>
                        <w:rFonts w:ascii="Arial" w:hAnsi="Arial" w:cs="Arial"/>
                        <w:color w:val="5B566E"/>
                        <w:sz w:val="16"/>
                        <w:szCs w:val="16"/>
                        <w:lang w:val="lv-LV"/>
                      </w:rPr>
                      <w:t>, Rīga, LV-10</w:t>
                    </w:r>
                    <w:r>
                      <w:rPr>
                        <w:rFonts w:ascii="Arial" w:hAnsi="Arial" w:cs="Arial"/>
                        <w:color w:val="5B566E"/>
                        <w:sz w:val="16"/>
                        <w:szCs w:val="16"/>
                        <w:lang w:val="lv-LV"/>
                      </w:rPr>
                      <w:t>2</w:t>
                    </w:r>
                    <w:r w:rsidRPr="001B3361">
                      <w:rPr>
                        <w:rFonts w:ascii="Arial" w:hAnsi="Arial" w:cs="Arial"/>
                        <w:color w:val="5B566E"/>
                        <w:sz w:val="16"/>
                        <w:szCs w:val="16"/>
                        <w:lang w:val="lv-LV"/>
                      </w:rPr>
                      <w:t xml:space="preserve">1 </w:t>
                    </w:r>
                  </w:p>
                  <w:p w14:paraId="6B1BE9FC" w14:textId="77777777" w:rsidR="00CC210D" w:rsidRPr="001B3361" w:rsidRDefault="00CC210D" w:rsidP="00CC210D">
                    <w:pPr>
                      <w:rPr>
                        <w:rFonts w:ascii="Arial" w:hAnsi="Arial" w:cs="Arial"/>
                        <w:color w:val="5B566E"/>
                        <w:sz w:val="16"/>
                        <w:szCs w:val="16"/>
                        <w:lang w:val="lv-LV"/>
                      </w:rPr>
                    </w:pPr>
                    <w:r w:rsidRPr="001B3361">
                      <w:rPr>
                        <w:rFonts w:ascii="Arial" w:hAnsi="Arial" w:cs="Arial"/>
                        <w:color w:val="5B566E"/>
                        <w:sz w:val="16"/>
                        <w:szCs w:val="16"/>
                        <w:lang w:val="lv-LV"/>
                      </w:rPr>
                      <w:t>6708</w:t>
                    </w:r>
                    <w:r>
                      <w:rPr>
                        <w:rFonts w:ascii="Arial" w:hAnsi="Arial" w:cs="Arial"/>
                        <w:color w:val="5B566E"/>
                        <w:sz w:val="16"/>
                        <w:szCs w:val="16"/>
                        <w:lang w:val="lv-LV"/>
                      </w:rPr>
                      <w:t>7900, 67087999, info@conexus.lv</w:t>
                    </w:r>
                  </w:p>
                </w:txbxContent>
              </v:textbox>
              <w10:wrap type="square"/>
            </v:shape>
          </w:pict>
        </mc:Fallback>
      </mc:AlternateContent>
    </w:r>
    <w:r>
      <w:rPr>
        <w:b/>
        <w:noProof/>
      </w:rPr>
      <w:drawing>
        <wp:anchor distT="0" distB="0" distL="114300" distR="114300" simplePos="0" relativeHeight="251659264" behindDoc="0" locked="0" layoutInCell="1" allowOverlap="1" wp14:anchorId="0979AE9B" wp14:editId="1C2C3804">
          <wp:simplePos x="0" y="0"/>
          <wp:positionH relativeFrom="column">
            <wp:posOffset>-399570</wp:posOffset>
          </wp:positionH>
          <wp:positionV relativeFrom="paragraph">
            <wp:posOffset>106738</wp:posOffset>
          </wp:positionV>
          <wp:extent cx="2289810" cy="593090"/>
          <wp:effectExtent l="0" t="0" r="0" b="0"/>
          <wp:wrapTight wrapText="bothSides">
            <wp:wrapPolygon edited="0">
              <wp:start x="0" y="0"/>
              <wp:lineTo x="0" y="20351"/>
              <wp:lineTo x="21324" y="20351"/>
              <wp:lineTo x="21324" y="0"/>
              <wp:lineTo x="0" y="0"/>
            </wp:wrapPolygon>
          </wp:wrapTight>
          <wp:docPr id="26" name="Picture 26" descr="Macintosh HD:Users:gitadeniskane:Desktop:VUCA:conexu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itadeniskane:Desktop:VUCA:conexus_logo.png"/>
                  <pic:cNvPicPr>
                    <a:picLocks noChangeAspect="1" noChangeArrowheads="1"/>
                  </pic:cNvPicPr>
                </pic:nvPicPr>
                <pic:blipFill rotWithShape="1">
                  <a:blip r:embed="rId1">
                    <a:extLst>
                      <a:ext uri="{28A0092B-C50C-407E-A947-70E740481C1C}">
                        <a14:useLocalDpi xmlns:a14="http://schemas.microsoft.com/office/drawing/2010/main" val="0"/>
                      </a:ext>
                    </a:extLst>
                  </a:blip>
                  <a:srcRect t="23854" b="18410"/>
                  <a:stretch/>
                </pic:blipFill>
                <pic:spPr bwMode="auto">
                  <a:xfrm>
                    <a:off x="0" y="0"/>
                    <a:ext cx="2289810" cy="59309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ve="http://schemas.openxmlformats.org/markup-compatibility/2006"/>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D5E0B"/>
    <w:multiLevelType w:val="hybridMultilevel"/>
    <w:tmpl w:val="88B8A228"/>
    <w:lvl w:ilvl="0" w:tplc="18AA9B6A">
      <w:start w:val="1"/>
      <w:numFmt w:val="decimal"/>
      <w:lvlText w:val="%1)"/>
      <w:lvlJc w:val="left"/>
      <w:pPr>
        <w:ind w:left="1636"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 w15:restartNumberingAfterBreak="0">
    <w:nsid w:val="0DED67FC"/>
    <w:multiLevelType w:val="hybridMultilevel"/>
    <w:tmpl w:val="C7EC2B4A"/>
    <w:lvl w:ilvl="0" w:tplc="23CEDA22">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15:restartNumberingAfterBreak="0">
    <w:nsid w:val="343063A0"/>
    <w:multiLevelType w:val="hybridMultilevel"/>
    <w:tmpl w:val="8B62B3D8"/>
    <w:lvl w:ilvl="0" w:tplc="FDF2DB3E">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 w15:restartNumberingAfterBreak="0">
    <w:nsid w:val="413F4234"/>
    <w:multiLevelType w:val="hybridMultilevel"/>
    <w:tmpl w:val="861AFB4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1600FC0"/>
    <w:multiLevelType w:val="hybridMultilevel"/>
    <w:tmpl w:val="70B44314"/>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59914BE2"/>
    <w:multiLevelType w:val="hybridMultilevel"/>
    <w:tmpl w:val="E0FCA2E4"/>
    <w:lvl w:ilvl="0" w:tplc="0426000F">
      <w:start w:val="1"/>
      <w:numFmt w:val="decimal"/>
      <w:lvlText w:val="%1."/>
      <w:lvlJc w:val="left"/>
      <w:pPr>
        <w:tabs>
          <w:tab w:val="num" w:pos="644"/>
        </w:tabs>
        <w:ind w:left="644" w:hanging="360"/>
      </w:pPr>
    </w:lvl>
    <w:lvl w:ilvl="1" w:tplc="04260019" w:tentative="1">
      <w:start w:val="1"/>
      <w:numFmt w:val="lowerLetter"/>
      <w:lvlText w:val="%2."/>
      <w:lvlJc w:val="left"/>
      <w:pPr>
        <w:tabs>
          <w:tab w:val="num" w:pos="1364"/>
        </w:tabs>
        <w:ind w:left="1364" w:hanging="360"/>
      </w:pPr>
    </w:lvl>
    <w:lvl w:ilvl="2" w:tplc="0426001B" w:tentative="1">
      <w:start w:val="1"/>
      <w:numFmt w:val="lowerRoman"/>
      <w:lvlText w:val="%3."/>
      <w:lvlJc w:val="right"/>
      <w:pPr>
        <w:tabs>
          <w:tab w:val="num" w:pos="2084"/>
        </w:tabs>
        <w:ind w:left="2084" w:hanging="180"/>
      </w:pPr>
    </w:lvl>
    <w:lvl w:ilvl="3" w:tplc="0426000F" w:tentative="1">
      <w:start w:val="1"/>
      <w:numFmt w:val="decimal"/>
      <w:lvlText w:val="%4."/>
      <w:lvlJc w:val="left"/>
      <w:pPr>
        <w:tabs>
          <w:tab w:val="num" w:pos="2804"/>
        </w:tabs>
        <w:ind w:left="2804" w:hanging="360"/>
      </w:pPr>
    </w:lvl>
    <w:lvl w:ilvl="4" w:tplc="04260019" w:tentative="1">
      <w:start w:val="1"/>
      <w:numFmt w:val="lowerLetter"/>
      <w:lvlText w:val="%5."/>
      <w:lvlJc w:val="left"/>
      <w:pPr>
        <w:tabs>
          <w:tab w:val="num" w:pos="3524"/>
        </w:tabs>
        <w:ind w:left="3524" w:hanging="360"/>
      </w:pPr>
    </w:lvl>
    <w:lvl w:ilvl="5" w:tplc="0426001B" w:tentative="1">
      <w:start w:val="1"/>
      <w:numFmt w:val="lowerRoman"/>
      <w:lvlText w:val="%6."/>
      <w:lvlJc w:val="right"/>
      <w:pPr>
        <w:tabs>
          <w:tab w:val="num" w:pos="4244"/>
        </w:tabs>
        <w:ind w:left="4244" w:hanging="180"/>
      </w:pPr>
    </w:lvl>
    <w:lvl w:ilvl="6" w:tplc="0426000F" w:tentative="1">
      <w:start w:val="1"/>
      <w:numFmt w:val="decimal"/>
      <w:lvlText w:val="%7."/>
      <w:lvlJc w:val="left"/>
      <w:pPr>
        <w:tabs>
          <w:tab w:val="num" w:pos="4964"/>
        </w:tabs>
        <w:ind w:left="4964" w:hanging="360"/>
      </w:pPr>
    </w:lvl>
    <w:lvl w:ilvl="7" w:tplc="04260019" w:tentative="1">
      <w:start w:val="1"/>
      <w:numFmt w:val="lowerLetter"/>
      <w:lvlText w:val="%8."/>
      <w:lvlJc w:val="left"/>
      <w:pPr>
        <w:tabs>
          <w:tab w:val="num" w:pos="5684"/>
        </w:tabs>
        <w:ind w:left="5684" w:hanging="360"/>
      </w:pPr>
    </w:lvl>
    <w:lvl w:ilvl="8" w:tplc="0426001B" w:tentative="1">
      <w:start w:val="1"/>
      <w:numFmt w:val="lowerRoman"/>
      <w:lvlText w:val="%9."/>
      <w:lvlJc w:val="right"/>
      <w:pPr>
        <w:tabs>
          <w:tab w:val="num" w:pos="6404"/>
        </w:tabs>
        <w:ind w:left="6404" w:hanging="180"/>
      </w:pPr>
    </w:lvl>
  </w:abstractNum>
  <w:abstractNum w:abstractNumId="6" w15:restartNumberingAfterBreak="0">
    <w:nsid w:val="65583D32"/>
    <w:multiLevelType w:val="hybridMultilevel"/>
    <w:tmpl w:val="E780AD62"/>
    <w:lvl w:ilvl="0" w:tplc="18AA9B6A">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15:restartNumberingAfterBreak="0">
    <w:nsid w:val="6D0C3B3D"/>
    <w:multiLevelType w:val="hybridMultilevel"/>
    <w:tmpl w:val="97FE738E"/>
    <w:lvl w:ilvl="0" w:tplc="8ACE7D30">
      <w:start w:val="1"/>
      <w:numFmt w:val="decimal"/>
      <w:lvlText w:val="%1."/>
      <w:lvlJc w:val="left"/>
      <w:pPr>
        <w:ind w:left="2204" w:hanging="360"/>
      </w:pPr>
      <w:rPr>
        <w:rFonts w:ascii="Times New Roman" w:hAnsi="Times New Roman" w:cs="Times New Roman" w:hint="default"/>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B9D0379"/>
    <w:multiLevelType w:val="hybridMultilevel"/>
    <w:tmpl w:val="B77218F4"/>
    <w:lvl w:ilvl="0" w:tplc="BDC49408">
      <w:start w:val="1"/>
      <w:numFmt w:val="decimal"/>
      <w:lvlText w:val="%1."/>
      <w:lvlJc w:val="left"/>
      <w:pPr>
        <w:ind w:left="1440" w:hanging="360"/>
      </w:pPr>
      <w:rPr>
        <w:lang w:val="en-US"/>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9" w15:restartNumberingAfterBreak="0">
    <w:nsid w:val="7B9F5F45"/>
    <w:multiLevelType w:val="multilevel"/>
    <w:tmpl w:val="CFA6B432"/>
    <w:lvl w:ilvl="0">
      <w:start w:val="34"/>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8"/>
  </w:num>
  <w:num w:numId="3">
    <w:abstractNumId w:val="4"/>
  </w:num>
  <w:num w:numId="4">
    <w:abstractNumId w:val="5"/>
  </w:num>
  <w:num w:numId="5">
    <w:abstractNumId w:val="3"/>
  </w:num>
  <w:num w:numId="6">
    <w:abstractNumId w:val="7"/>
  </w:num>
  <w:num w:numId="7">
    <w:abstractNumId w:val="9"/>
  </w:num>
  <w:num w:numId="8">
    <w:abstractNumId w:val="1"/>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8F3"/>
    <w:rsid w:val="00000790"/>
    <w:rsid w:val="000255A7"/>
    <w:rsid w:val="00026FB7"/>
    <w:rsid w:val="00031EDE"/>
    <w:rsid w:val="00035A2F"/>
    <w:rsid w:val="000366C1"/>
    <w:rsid w:val="00037745"/>
    <w:rsid w:val="00061F10"/>
    <w:rsid w:val="00062A35"/>
    <w:rsid w:val="000635E4"/>
    <w:rsid w:val="000648FD"/>
    <w:rsid w:val="00065E35"/>
    <w:rsid w:val="000671F9"/>
    <w:rsid w:val="0007299C"/>
    <w:rsid w:val="00074219"/>
    <w:rsid w:val="000819ED"/>
    <w:rsid w:val="000918D2"/>
    <w:rsid w:val="000961C0"/>
    <w:rsid w:val="000A5659"/>
    <w:rsid w:val="000C1F89"/>
    <w:rsid w:val="000D003A"/>
    <w:rsid w:val="000D5C99"/>
    <w:rsid w:val="000E0154"/>
    <w:rsid w:val="000F27A4"/>
    <w:rsid w:val="00104452"/>
    <w:rsid w:val="00112093"/>
    <w:rsid w:val="0011344F"/>
    <w:rsid w:val="00115ADF"/>
    <w:rsid w:val="0013181D"/>
    <w:rsid w:val="00143275"/>
    <w:rsid w:val="0014355C"/>
    <w:rsid w:val="00156CA4"/>
    <w:rsid w:val="001630F0"/>
    <w:rsid w:val="00171C4C"/>
    <w:rsid w:val="00175B08"/>
    <w:rsid w:val="00177D15"/>
    <w:rsid w:val="001812F0"/>
    <w:rsid w:val="001949F5"/>
    <w:rsid w:val="00195486"/>
    <w:rsid w:val="001A5AB5"/>
    <w:rsid w:val="001A63C3"/>
    <w:rsid w:val="001A76FD"/>
    <w:rsid w:val="001C0307"/>
    <w:rsid w:val="001C3775"/>
    <w:rsid w:val="001C7052"/>
    <w:rsid w:val="001D021F"/>
    <w:rsid w:val="001E354F"/>
    <w:rsid w:val="001F2789"/>
    <w:rsid w:val="001F3510"/>
    <w:rsid w:val="00201812"/>
    <w:rsid w:val="002067CB"/>
    <w:rsid w:val="00207664"/>
    <w:rsid w:val="00210E63"/>
    <w:rsid w:val="00220171"/>
    <w:rsid w:val="002356C7"/>
    <w:rsid w:val="002359E9"/>
    <w:rsid w:val="0024589C"/>
    <w:rsid w:val="0024725E"/>
    <w:rsid w:val="002519F0"/>
    <w:rsid w:val="002568C0"/>
    <w:rsid w:val="00257248"/>
    <w:rsid w:val="002628BE"/>
    <w:rsid w:val="00265863"/>
    <w:rsid w:val="00265C99"/>
    <w:rsid w:val="00296891"/>
    <w:rsid w:val="002A7865"/>
    <w:rsid w:val="002B1465"/>
    <w:rsid w:val="002B52D1"/>
    <w:rsid w:val="002D2226"/>
    <w:rsid w:val="002D3A4E"/>
    <w:rsid w:val="002D67CD"/>
    <w:rsid w:val="002E5702"/>
    <w:rsid w:val="002F4FF9"/>
    <w:rsid w:val="00302D67"/>
    <w:rsid w:val="00305A8C"/>
    <w:rsid w:val="00306EF0"/>
    <w:rsid w:val="00315CAD"/>
    <w:rsid w:val="0032148E"/>
    <w:rsid w:val="003263E1"/>
    <w:rsid w:val="003277A5"/>
    <w:rsid w:val="00341B0C"/>
    <w:rsid w:val="003512CC"/>
    <w:rsid w:val="00351BE9"/>
    <w:rsid w:val="00360615"/>
    <w:rsid w:val="00363287"/>
    <w:rsid w:val="003770DB"/>
    <w:rsid w:val="00377C7A"/>
    <w:rsid w:val="003805D1"/>
    <w:rsid w:val="00384F70"/>
    <w:rsid w:val="00385352"/>
    <w:rsid w:val="003C02E8"/>
    <w:rsid w:val="003D3FD9"/>
    <w:rsid w:val="003D586E"/>
    <w:rsid w:val="003D63C9"/>
    <w:rsid w:val="003F2517"/>
    <w:rsid w:val="003F39DC"/>
    <w:rsid w:val="0041209A"/>
    <w:rsid w:val="004145EA"/>
    <w:rsid w:val="00421A49"/>
    <w:rsid w:val="00421F6A"/>
    <w:rsid w:val="004274F4"/>
    <w:rsid w:val="00431268"/>
    <w:rsid w:val="004337F4"/>
    <w:rsid w:val="00445944"/>
    <w:rsid w:val="00446243"/>
    <w:rsid w:val="004470AE"/>
    <w:rsid w:val="004470C4"/>
    <w:rsid w:val="004502C1"/>
    <w:rsid w:val="004573C2"/>
    <w:rsid w:val="00461680"/>
    <w:rsid w:val="0046619E"/>
    <w:rsid w:val="0047369C"/>
    <w:rsid w:val="00474001"/>
    <w:rsid w:val="00481554"/>
    <w:rsid w:val="004849F8"/>
    <w:rsid w:val="004A1201"/>
    <w:rsid w:val="004A76EC"/>
    <w:rsid w:val="004B2904"/>
    <w:rsid w:val="004B6FE9"/>
    <w:rsid w:val="004E01EF"/>
    <w:rsid w:val="004F596B"/>
    <w:rsid w:val="00503D9F"/>
    <w:rsid w:val="00506212"/>
    <w:rsid w:val="00506AFD"/>
    <w:rsid w:val="00532D12"/>
    <w:rsid w:val="00533ACC"/>
    <w:rsid w:val="00540CC6"/>
    <w:rsid w:val="00543308"/>
    <w:rsid w:val="005567E2"/>
    <w:rsid w:val="00557CC4"/>
    <w:rsid w:val="00560D5E"/>
    <w:rsid w:val="00565D96"/>
    <w:rsid w:val="005742D8"/>
    <w:rsid w:val="00585AEE"/>
    <w:rsid w:val="00586039"/>
    <w:rsid w:val="00586774"/>
    <w:rsid w:val="005922F1"/>
    <w:rsid w:val="0059265B"/>
    <w:rsid w:val="005A291A"/>
    <w:rsid w:val="005B0995"/>
    <w:rsid w:val="005D1B89"/>
    <w:rsid w:val="005E1D34"/>
    <w:rsid w:val="005E7FF4"/>
    <w:rsid w:val="005F3DCE"/>
    <w:rsid w:val="00605F36"/>
    <w:rsid w:val="00610ABD"/>
    <w:rsid w:val="00613D87"/>
    <w:rsid w:val="0061514A"/>
    <w:rsid w:val="006213C8"/>
    <w:rsid w:val="00623996"/>
    <w:rsid w:val="00626979"/>
    <w:rsid w:val="00642568"/>
    <w:rsid w:val="006451E7"/>
    <w:rsid w:val="006454EE"/>
    <w:rsid w:val="00654C65"/>
    <w:rsid w:val="006550CE"/>
    <w:rsid w:val="0068019B"/>
    <w:rsid w:val="0069442B"/>
    <w:rsid w:val="006A14B9"/>
    <w:rsid w:val="006A3472"/>
    <w:rsid w:val="006B0679"/>
    <w:rsid w:val="006B433B"/>
    <w:rsid w:val="006B56BF"/>
    <w:rsid w:val="006B59BE"/>
    <w:rsid w:val="006D08A8"/>
    <w:rsid w:val="006D3F84"/>
    <w:rsid w:val="006F4584"/>
    <w:rsid w:val="00705153"/>
    <w:rsid w:val="00705378"/>
    <w:rsid w:val="00705435"/>
    <w:rsid w:val="00711DDA"/>
    <w:rsid w:val="0072085C"/>
    <w:rsid w:val="00727986"/>
    <w:rsid w:val="0073722C"/>
    <w:rsid w:val="0075615D"/>
    <w:rsid w:val="0076052C"/>
    <w:rsid w:val="0076112E"/>
    <w:rsid w:val="007661B9"/>
    <w:rsid w:val="00766D3E"/>
    <w:rsid w:val="00770F6C"/>
    <w:rsid w:val="00782C94"/>
    <w:rsid w:val="00794B66"/>
    <w:rsid w:val="007C1EBE"/>
    <w:rsid w:val="007C70CC"/>
    <w:rsid w:val="007D1BDE"/>
    <w:rsid w:val="007D29AC"/>
    <w:rsid w:val="007D58B4"/>
    <w:rsid w:val="007E06A0"/>
    <w:rsid w:val="007E5A90"/>
    <w:rsid w:val="007F12B5"/>
    <w:rsid w:val="007F2779"/>
    <w:rsid w:val="007F3AB8"/>
    <w:rsid w:val="007F5842"/>
    <w:rsid w:val="007F7F29"/>
    <w:rsid w:val="00810A51"/>
    <w:rsid w:val="00810B20"/>
    <w:rsid w:val="00810C50"/>
    <w:rsid w:val="00820F82"/>
    <w:rsid w:val="0082271B"/>
    <w:rsid w:val="008255EB"/>
    <w:rsid w:val="0083638A"/>
    <w:rsid w:val="00842D4A"/>
    <w:rsid w:val="00850CAD"/>
    <w:rsid w:val="008518C0"/>
    <w:rsid w:val="008534A7"/>
    <w:rsid w:val="0085402A"/>
    <w:rsid w:val="0085640E"/>
    <w:rsid w:val="0086240A"/>
    <w:rsid w:val="008677E4"/>
    <w:rsid w:val="008726BB"/>
    <w:rsid w:val="00873277"/>
    <w:rsid w:val="00882959"/>
    <w:rsid w:val="00891E88"/>
    <w:rsid w:val="0089317D"/>
    <w:rsid w:val="008939F2"/>
    <w:rsid w:val="008956D5"/>
    <w:rsid w:val="008A11BF"/>
    <w:rsid w:val="008A3558"/>
    <w:rsid w:val="008A7740"/>
    <w:rsid w:val="008B13E5"/>
    <w:rsid w:val="008B65AB"/>
    <w:rsid w:val="008B7BC6"/>
    <w:rsid w:val="008C013D"/>
    <w:rsid w:val="008C16DF"/>
    <w:rsid w:val="008C284E"/>
    <w:rsid w:val="008C4D9D"/>
    <w:rsid w:val="008D3FBB"/>
    <w:rsid w:val="008E00FA"/>
    <w:rsid w:val="008E2871"/>
    <w:rsid w:val="008E3DE0"/>
    <w:rsid w:val="008E6E66"/>
    <w:rsid w:val="0090684C"/>
    <w:rsid w:val="0090783B"/>
    <w:rsid w:val="00911EAE"/>
    <w:rsid w:val="00925775"/>
    <w:rsid w:val="009314CD"/>
    <w:rsid w:val="00934811"/>
    <w:rsid w:val="009351E8"/>
    <w:rsid w:val="00942F96"/>
    <w:rsid w:val="0096134B"/>
    <w:rsid w:val="009614A5"/>
    <w:rsid w:val="00962CEF"/>
    <w:rsid w:val="00977456"/>
    <w:rsid w:val="0098118A"/>
    <w:rsid w:val="0098427E"/>
    <w:rsid w:val="00985013"/>
    <w:rsid w:val="009861B6"/>
    <w:rsid w:val="00995396"/>
    <w:rsid w:val="00995C40"/>
    <w:rsid w:val="0099630B"/>
    <w:rsid w:val="009A0B14"/>
    <w:rsid w:val="009A126B"/>
    <w:rsid w:val="009A374E"/>
    <w:rsid w:val="009B16EE"/>
    <w:rsid w:val="009B2AB3"/>
    <w:rsid w:val="009E4337"/>
    <w:rsid w:val="009E75C6"/>
    <w:rsid w:val="00A01229"/>
    <w:rsid w:val="00A117E2"/>
    <w:rsid w:val="00A174F7"/>
    <w:rsid w:val="00A21529"/>
    <w:rsid w:val="00A24324"/>
    <w:rsid w:val="00A31C18"/>
    <w:rsid w:val="00A34869"/>
    <w:rsid w:val="00A350C3"/>
    <w:rsid w:val="00A36251"/>
    <w:rsid w:val="00A36BAF"/>
    <w:rsid w:val="00A4753A"/>
    <w:rsid w:val="00A5035F"/>
    <w:rsid w:val="00A56AF9"/>
    <w:rsid w:val="00A63737"/>
    <w:rsid w:val="00A646E8"/>
    <w:rsid w:val="00A6540C"/>
    <w:rsid w:val="00A67D63"/>
    <w:rsid w:val="00A775C0"/>
    <w:rsid w:val="00A806D1"/>
    <w:rsid w:val="00A8186E"/>
    <w:rsid w:val="00A83652"/>
    <w:rsid w:val="00A94F2E"/>
    <w:rsid w:val="00AA2C67"/>
    <w:rsid w:val="00AA2EB6"/>
    <w:rsid w:val="00AA4C30"/>
    <w:rsid w:val="00AA7321"/>
    <w:rsid w:val="00AB2D58"/>
    <w:rsid w:val="00AC1E66"/>
    <w:rsid w:val="00AD0DF4"/>
    <w:rsid w:val="00AD124E"/>
    <w:rsid w:val="00AD482A"/>
    <w:rsid w:val="00AD73C2"/>
    <w:rsid w:val="00AE1796"/>
    <w:rsid w:val="00AE3A28"/>
    <w:rsid w:val="00AE4196"/>
    <w:rsid w:val="00AE7185"/>
    <w:rsid w:val="00AE7C1A"/>
    <w:rsid w:val="00AE7EEA"/>
    <w:rsid w:val="00AF20BB"/>
    <w:rsid w:val="00AF34CE"/>
    <w:rsid w:val="00B01084"/>
    <w:rsid w:val="00B04A69"/>
    <w:rsid w:val="00B14590"/>
    <w:rsid w:val="00B33C09"/>
    <w:rsid w:val="00B34452"/>
    <w:rsid w:val="00B520BC"/>
    <w:rsid w:val="00B71CCF"/>
    <w:rsid w:val="00B72996"/>
    <w:rsid w:val="00B77EF2"/>
    <w:rsid w:val="00B812CB"/>
    <w:rsid w:val="00B81BF1"/>
    <w:rsid w:val="00B84526"/>
    <w:rsid w:val="00B852E0"/>
    <w:rsid w:val="00B85FE9"/>
    <w:rsid w:val="00B92921"/>
    <w:rsid w:val="00BB0A48"/>
    <w:rsid w:val="00BC0E39"/>
    <w:rsid w:val="00BC7410"/>
    <w:rsid w:val="00BC773D"/>
    <w:rsid w:val="00BD2243"/>
    <w:rsid w:val="00BD2316"/>
    <w:rsid w:val="00BD31FC"/>
    <w:rsid w:val="00BE225B"/>
    <w:rsid w:val="00BF7F79"/>
    <w:rsid w:val="00C02E0A"/>
    <w:rsid w:val="00C10428"/>
    <w:rsid w:val="00C12967"/>
    <w:rsid w:val="00C1393C"/>
    <w:rsid w:val="00C14231"/>
    <w:rsid w:val="00C25D30"/>
    <w:rsid w:val="00C2626D"/>
    <w:rsid w:val="00C35735"/>
    <w:rsid w:val="00C43EBB"/>
    <w:rsid w:val="00C50CBC"/>
    <w:rsid w:val="00C52D12"/>
    <w:rsid w:val="00C543FF"/>
    <w:rsid w:val="00C703AC"/>
    <w:rsid w:val="00C71B56"/>
    <w:rsid w:val="00C7208C"/>
    <w:rsid w:val="00C728CD"/>
    <w:rsid w:val="00C72CBE"/>
    <w:rsid w:val="00C751E3"/>
    <w:rsid w:val="00C75510"/>
    <w:rsid w:val="00C81714"/>
    <w:rsid w:val="00C96BDE"/>
    <w:rsid w:val="00CA5878"/>
    <w:rsid w:val="00CA7062"/>
    <w:rsid w:val="00CA70EB"/>
    <w:rsid w:val="00CB6E4D"/>
    <w:rsid w:val="00CC1F63"/>
    <w:rsid w:val="00CC210D"/>
    <w:rsid w:val="00CC2A57"/>
    <w:rsid w:val="00CD5871"/>
    <w:rsid w:val="00D00768"/>
    <w:rsid w:val="00D01F6E"/>
    <w:rsid w:val="00D06785"/>
    <w:rsid w:val="00D146A0"/>
    <w:rsid w:val="00D22D24"/>
    <w:rsid w:val="00D31390"/>
    <w:rsid w:val="00D35532"/>
    <w:rsid w:val="00D426CB"/>
    <w:rsid w:val="00D44561"/>
    <w:rsid w:val="00D518F3"/>
    <w:rsid w:val="00D71D8B"/>
    <w:rsid w:val="00DA347D"/>
    <w:rsid w:val="00DA6727"/>
    <w:rsid w:val="00DC272A"/>
    <w:rsid w:val="00DD332F"/>
    <w:rsid w:val="00DD39E4"/>
    <w:rsid w:val="00DD57B1"/>
    <w:rsid w:val="00DE2FCA"/>
    <w:rsid w:val="00DF03D7"/>
    <w:rsid w:val="00DF104C"/>
    <w:rsid w:val="00E02B00"/>
    <w:rsid w:val="00E135C4"/>
    <w:rsid w:val="00E2027C"/>
    <w:rsid w:val="00E20C85"/>
    <w:rsid w:val="00E21841"/>
    <w:rsid w:val="00E226B7"/>
    <w:rsid w:val="00E228E5"/>
    <w:rsid w:val="00E2369B"/>
    <w:rsid w:val="00E2413D"/>
    <w:rsid w:val="00E24EB3"/>
    <w:rsid w:val="00E3047B"/>
    <w:rsid w:val="00E32644"/>
    <w:rsid w:val="00E377A1"/>
    <w:rsid w:val="00E37DCE"/>
    <w:rsid w:val="00E417CB"/>
    <w:rsid w:val="00E465A0"/>
    <w:rsid w:val="00E61AE9"/>
    <w:rsid w:val="00E65E08"/>
    <w:rsid w:val="00E74132"/>
    <w:rsid w:val="00E84CAF"/>
    <w:rsid w:val="00E8562E"/>
    <w:rsid w:val="00E902FC"/>
    <w:rsid w:val="00E92764"/>
    <w:rsid w:val="00EA1227"/>
    <w:rsid w:val="00EA3A61"/>
    <w:rsid w:val="00EA4208"/>
    <w:rsid w:val="00EB4C97"/>
    <w:rsid w:val="00EC43ED"/>
    <w:rsid w:val="00EC4720"/>
    <w:rsid w:val="00EC534B"/>
    <w:rsid w:val="00EC6703"/>
    <w:rsid w:val="00ED0202"/>
    <w:rsid w:val="00ED0844"/>
    <w:rsid w:val="00ED2EA8"/>
    <w:rsid w:val="00ED619B"/>
    <w:rsid w:val="00EE3531"/>
    <w:rsid w:val="00EE6859"/>
    <w:rsid w:val="00EF49AB"/>
    <w:rsid w:val="00F02D8B"/>
    <w:rsid w:val="00F1368E"/>
    <w:rsid w:val="00F138B4"/>
    <w:rsid w:val="00F27072"/>
    <w:rsid w:val="00F37524"/>
    <w:rsid w:val="00F414E1"/>
    <w:rsid w:val="00F45185"/>
    <w:rsid w:val="00F53B37"/>
    <w:rsid w:val="00F57AD3"/>
    <w:rsid w:val="00F60723"/>
    <w:rsid w:val="00F666A0"/>
    <w:rsid w:val="00F6705F"/>
    <w:rsid w:val="00F6728A"/>
    <w:rsid w:val="00F81393"/>
    <w:rsid w:val="00F9116A"/>
    <w:rsid w:val="00F95028"/>
    <w:rsid w:val="00FA1825"/>
    <w:rsid w:val="00FA614B"/>
    <w:rsid w:val="00FA7F07"/>
    <w:rsid w:val="00FC3BAB"/>
    <w:rsid w:val="00FD1715"/>
    <w:rsid w:val="00FD29C9"/>
    <w:rsid w:val="00FD3FB8"/>
    <w:rsid w:val="00FE27BC"/>
    <w:rsid w:val="00FF02DA"/>
    <w:rsid w:val="00FF1CC5"/>
    <w:rsid w:val="00FF5BDA"/>
    <w:rsid w:val="00FF6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41386A"/>
  <w15:chartTrackingRefBased/>
  <w15:docId w15:val="{DDCF1D75-E293-4407-8F14-9C4C27D4F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8F3"/>
    <w:pPr>
      <w:spacing w:after="0" w:line="240" w:lineRule="auto"/>
    </w:pPr>
    <w:rPr>
      <w:rFonts w:eastAsiaTheme="minorEastAsia"/>
      <w:sz w:val="24"/>
      <w:szCs w:val="24"/>
    </w:rPr>
  </w:style>
  <w:style w:type="paragraph" w:styleId="Heading1">
    <w:name w:val="heading 1"/>
    <w:basedOn w:val="Normal"/>
    <w:next w:val="Normal"/>
    <w:link w:val="Heading1Char"/>
    <w:qFormat/>
    <w:rsid w:val="007D1BDE"/>
    <w:pPr>
      <w:keepNext/>
      <w:jc w:val="center"/>
      <w:outlineLvl w:val="0"/>
    </w:pPr>
    <w:rPr>
      <w:rFonts w:ascii="Times New Roman" w:eastAsia="Times New Roman" w:hAnsi="Times New Roman" w:cs="Times New Roman"/>
      <w:b/>
      <w:szCs w:val="20"/>
      <w:lang w:val="lv-LV"/>
    </w:rPr>
  </w:style>
  <w:style w:type="paragraph" w:styleId="Heading2">
    <w:name w:val="heading 2"/>
    <w:basedOn w:val="Normal"/>
    <w:next w:val="Normal"/>
    <w:link w:val="Heading2Char"/>
    <w:qFormat/>
    <w:rsid w:val="007D1BDE"/>
    <w:pPr>
      <w:keepNext/>
      <w:outlineLvl w:val="1"/>
    </w:pPr>
    <w:rPr>
      <w:rFonts w:ascii="Times New Roman" w:eastAsia="Times New Roman" w:hAnsi="Times New Roman" w:cs="Times New Roman"/>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8F3"/>
    <w:pPr>
      <w:tabs>
        <w:tab w:val="center" w:pos="4320"/>
        <w:tab w:val="right" w:pos="8640"/>
      </w:tabs>
    </w:pPr>
  </w:style>
  <w:style w:type="character" w:customStyle="1" w:styleId="HeaderChar">
    <w:name w:val="Header Char"/>
    <w:basedOn w:val="DefaultParagraphFont"/>
    <w:link w:val="Header"/>
    <w:uiPriority w:val="99"/>
    <w:rsid w:val="00D518F3"/>
    <w:rPr>
      <w:rFonts w:eastAsiaTheme="minorEastAsia"/>
      <w:sz w:val="24"/>
      <w:szCs w:val="24"/>
    </w:rPr>
  </w:style>
  <w:style w:type="paragraph" w:styleId="Footer">
    <w:name w:val="footer"/>
    <w:basedOn w:val="Normal"/>
    <w:link w:val="FooterChar"/>
    <w:uiPriority w:val="99"/>
    <w:unhideWhenUsed/>
    <w:rsid w:val="00D518F3"/>
    <w:pPr>
      <w:tabs>
        <w:tab w:val="center" w:pos="4320"/>
        <w:tab w:val="right" w:pos="8640"/>
      </w:tabs>
    </w:pPr>
  </w:style>
  <w:style w:type="character" w:customStyle="1" w:styleId="FooterChar">
    <w:name w:val="Footer Char"/>
    <w:basedOn w:val="DefaultParagraphFont"/>
    <w:link w:val="Footer"/>
    <w:uiPriority w:val="99"/>
    <w:rsid w:val="00D518F3"/>
    <w:rPr>
      <w:rFonts w:eastAsiaTheme="minorEastAsia"/>
      <w:sz w:val="24"/>
      <w:szCs w:val="24"/>
    </w:rPr>
  </w:style>
  <w:style w:type="paragraph" w:styleId="Title">
    <w:name w:val="Title"/>
    <w:basedOn w:val="Normal"/>
    <w:link w:val="TitleChar"/>
    <w:qFormat/>
    <w:rsid w:val="00D518F3"/>
    <w:pPr>
      <w:jc w:val="center"/>
    </w:pPr>
    <w:rPr>
      <w:rFonts w:ascii="Times New Roman" w:eastAsia="Times New Roman" w:hAnsi="Times New Roman" w:cs="Times New Roman"/>
      <w:b/>
      <w:sz w:val="32"/>
      <w:szCs w:val="20"/>
      <w:lang w:val="lv-LV"/>
    </w:rPr>
  </w:style>
  <w:style w:type="character" w:customStyle="1" w:styleId="TitleChar">
    <w:name w:val="Title Char"/>
    <w:basedOn w:val="DefaultParagraphFont"/>
    <w:link w:val="Title"/>
    <w:rsid w:val="00D518F3"/>
    <w:rPr>
      <w:rFonts w:ascii="Times New Roman" w:eastAsia="Times New Roman" w:hAnsi="Times New Roman" w:cs="Times New Roman"/>
      <w:b/>
      <w:sz w:val="32"/>
      <w:szCs w:val="20"/>
      <w:lang w:val="lv-LV"/>
    </w:rPr>
  </w:style>
  <w:style w:type="paragraph" w:styleId="BodyText">
    <w:name w:val="Body Text"/>
    <w:basedOn w:val="Normal"/>
    <w:link w:val="BodyTextChar"/>
    <w:rsid w:val="00D518F3"/>
    <w:pPr>
      <w:spacing w:after="120"/>
    </w:pPr>
    <w:rPr>
      <w:rFonts w:ascii="Times New Roman" w:eastAsia="Times New Roman" w:hAnsi="Times New Roman" w:cs="Times New Roman"/>
      <w:lang w:val="lv-LV"/>
    </w:rPr>
  </w:style>
  <w:style w:type="character" w:customStyle="1" w:styleId="BodyTextChar">
    <w:name w:val="Body Text Char"/>
    <w:basedOn w:val="DefaultParagraphFont"/>
    <w:link w:val="BodyText"/>
    <w:rsid w:val="00D518F3"/>
    <w:rPr>
      <w:rFonts w:ascii="Times New Roman" w:eastAsia="Times New Roman" w:hAnsi="Times New Roman" w:cs="Times New Roman"/>
      <w:sz w:val="24"/>
      <w:szCs w:val="24"/>
      <w:lang w:val="lv-LV"/>
    </w:rPr>
  </w:style>
  <w:style w:type="table" w:styleId="TableGrid">
    <w:name w:val="Table Grid"/>
    <w:basedOn w:val="TableNormal"/>
    <w:uiPriority w:val="59"/>
    <w:rsid w:val="00D518F3"/>
    <w:pPr>
      <w:spacing w:after="0" w:line="240" w:lineRule="auto"/>
    </w:pPr>
    <w:rPr>
      <w:rFonts w:ascii="Times New Roman" w:eastAsia="Times New Roman" w:hAnsi="Times New Roman"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ievienotiedokumenti">
    <w:name w:val="Pievienotie dokumenti"/>
    <w:basedOn w:val="Normal"/>
    <w:next w:val="Normal"/>
    <w:rsid w:val="00D518F3"/>
    <w:pPr>
      <w:keepNext/>
      <w:keepLines/>
      <w:suppressAutoHyphens/>
      <w:spacing w:line="360" w:lineRule="auto"/>
      <w:ind w:left="1440" w:hanging="1440"/>
    </w:pPr>
    <w:rPr>
      <w:rFonts w:ascii="Times New Roman" w:eastAsia="Times New Roman" w:hAnsi="Times New Roman" w:cs="Times New Roman"/>
      <w:szCs w:val="20"/>
      <w:lang w:val="lv-LV"/>
    </w:rPr>
  </w:style>
  <w:style w:type="paragraph" w:styleId="ListParagraph">
    <w:name w:val="List Paragraph"/>
    <w:basedOn w:val="Normal"/>
    <w:uiPriority w:val="34"/>
    <w:qFormat/>
    <w:rsid w:val="00D518F3"/>
    <w:pPr>
      <w:ind w:left="720"/>
    </w:pPr>
    <w:rPr>
      <w:rFonts w:ascii="Times New Roman" w:eastAsia="Times New Roman" w:hAnsi="Times New Roman" w:cs="Times New Roman"/>
      <w:lang w:val="lv-LV"/>
    </w:rPr>
  </w:style>
  <w:style w:type="paragraph" w:styleId="BodyTextIndent">
    <w:name w:val="Body Text Indent"/>
    <w:basedOn w:val="Normal"/>
    <w:link w:val="BodyTextIndentChar"/>
    <w:uiPriority w:val="99"/>
    <w:semiHidden/>
    <w:unhideWhenUsed/>
    <w:rsid w:val="00D518F3"/>
    <w:pPr>
      <w:spacing w:after="120"/>
      <w:ind w:left="283"/>
    </w:pPr>
  </w:style>
  <w:style w:type="character" w:customStyle="1" w:styleId="BodyTextIndentChar">
    <w:name w:val="Body Text Indent Char"/>
    <w:basedOn w:val="DefaultParagraphFont"/>
    <w:link w:val="BodyTextIndent"/>
    <w:uiPriority w:val="99"/>
    <w:semiHidden/>
    <w:rsid w:val="00D518F3"/>
    <w:rPr>
      <w:rFonts w:eastAsiaTheme="minorEastAsia"/>
      <w:sz w:val="24"/>
      <w:szCs w:val="24"/>
    </w:rPr>
  </w:style>
  <w:style w:type="paragraph" w:styleId="FootnoteText">
    <w:name w:val="footnote text"/>
    <w:basedOn w:val="Normal"/>
    <w:link w:val="FootnoteTextChar"/>
    <w:semiHidden/>
    <w:rsid w:val="007D1BDE"/>
    <w:rPr>
      <w:rFonts w:ascii="Times New Roman" w:eastAsia="Times New Roman" w:hAnsi="Times New Roman" w:cs="Times New Roman"/>
      <w:szCs w:val="20"/>
      <w:lang w:val="lv-LV"/>
    </w:rPr>
  </w:style>
  <w:style w:type="character" w:customStyle="1" w:styleId="FootnoteTextChar">
    <w:name w:val="Footnote Text Char"/>
    <w:basedOn w:val="DefaultParagraphFont"/>
    <w:link w:val="FootnoteText"/>
    <w:semiHidden/>
    <w:rsid w:val="007D1BDE"/>
    <w:rPr>
      <w:rFonts w:ascii="Times New Roman" w:eastAsia="Times New Roman" w:hAnsi="Times New Roman" w:cs="Times New Roman"/>
      <w:sz w:val="24"/>
      <w:szCs w:val="20"/>
      <w:lang w:val="lv-LV"/>
    </w:rPr>
  </w:style>
  <w:style w:type="character" w:customStyle="1" w:styleId="Heading1Char">
    <w:name w:val="Heading 1 Char"/>
    <w:basedOn w:val="DefaultParagraphFont"/>
    <w:link w:val="Heading1"/>
    <w:rsid w:val="007D1BDE"/>
    <w:rPr>
      <w:rFonts w:ascii="Times New Roman" w:eastAsia="Times New Roman" w:hAnsi="Times New Roman" w:cs="Times New Roman"/>
      <w:b/>
      <w:sz w:val="24"/>
      <w:szCs w:val="20"/>
      <w:lang w:val="lv-LV"/>
    </w:rPr>
  </w:style>
  <w:style w:type="character" w:customStyle="1" w:styleId="Heading2Char">
    <w:name w:val="Heading 2 Char"/>
    <w:basedOn w:val="DefaultParagraphFont"/>
    <w:link w:val="Heading2"/>
    <w:rsid w:val="007D1BDE"/>
    <w:rPr>
      <w:rFonts w:ascii="Times New Roman" w:eastAsia="Times New Roman" w:hAnsi="Times New Roman" w:cs="Times New Roman"/>
      <w:sz w:val="24"/>
      <w:szCs w:val="20"/>
      <w:lang w:val="lv-LV"/>
    </w:rPr>
  </w:style>
  <w:style w:type="character" w:styleId="Hyperlink">
    <w:name w:val="Hyperlink"/>
    <w:basedOn w:val="DefaultParagraphFont"/>
    <w:uiPriority w:val="99"/>
    <w:unhideWhenUsed/>
    <w:rsid w:val="009614A5"/>
    <w:rPr>
      <w:color w:val="0563C1" w:themeColor="hyperlink"/>
      <w:u w:val="single"/>
    </w:rPr>
  </w:style>
  <w:style w:type="character" w:styleId="CommentReference">
    <w:name w:val="annotation reference"/>
    <w:basedOn w:val="DefaultParagraphFont"/>
    <w:uiPriority w:val="99"/>
    <w:semiHidden/>
    <w:unhideWhenUsed/>
    <w:rsid w:val="00C25D30"/>
    <w:rPr>
      <w:sz w:val="16"/>
      <w:szCs w:val="16"/>
    </w:rPr>
  </w:style>
  <w:style w:type="paragraph" w:styleId="CommentText">
    <w:name w:val="annotation text"/>
    <w:basedOn w:val="Normal"/>
    <w:link w:val="CommentTextChar"/>
    <w:uiPriority w:val="99"/>
    <w:unhideWhenUsed/>
    <w:rsid w:val="00C25D30"/>
    <w:rPr>
      <w:sz w:val="20"/>
      <w:szCs w:val="20"/>
    </w:rPr>
  </w:style>
  <w:style w:type="character" w:customStyle="1" w:styleId="CommentTextChar">
    <w:name w:val="Comment Text Char"/>
    <w:basedOn w:val="DefaultParagraphFont"/>
    <w:link w:val="CommentText"/>
    <w:uiPriority w:val="99"/>
    <w:rsid w:val="00C25D30"/>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C25D30"/>
    <w:rPr>
      <w:b/>
      <w:bCs/>
    </w:rPr>
  </w:style>
  <w:style w:type="character" w:customStyle="1" w:styleId="CommentSubjectChar">
    <w:name w:val="Comment Subject Char"/>
    <w:basedOn w:val="CommentTextChar"/>
    <w:link w:val="CommentSubject"/>
    <w:uiPriority w:val="99"/>
    <w:semiHidden/>
    <w:rsid w:val="00C25D30"/>
    <w:rPr>
      <w:rFonts w:eastAsiaTheme="minorEastAsia"/>
      <w:b/>
      <w:bCs/>
      <w:sz w:val="20"/>
      <w:szCs w:val="20"/>
    </w:rPr>
  </w:style>
  <w:style w:type="paragraph" w:styleId="BalloonText">
    <w:name w:val="Balloon Text"/>
    <w:basedOn w:val="Normal"/>
    <w:link w:val="BalloonTextChar"/>
    <w:uiPriority w:val="99"/>
    <w:semiHidden/>
    <w:unhideWhenUsed/>
    <w:rsid w:val="00C25D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5D30"/>
    <w:rPr>
      <w:rFonts w:ascii="Segoe UI" w:eastAsiaTheme="minorEastAsia" w:hAnsi="Segoe UI" w:cs="Segoe UI"/>
      <w:sz w:val="18"/>
      <w:szCs w:val="18"/>
    </w:rPr>
  </w:style>
  <w:style w:type="paragraph" w:styleId="EndnoteText">
    <w:name w:val="endnote text"/>
    <w:basedOn w:val="Normal"/>
    <w:link w:val="EndnoteTextChar"/>
    <w:uiPriority w:val="99"/>
    <w:semiHidden/>
    <w:unhideWhenUsed/>
    <w:rsid w:val="0085640E"/>
    <w:rPr>
      <w:sz w:val="20"/>
      <w:szCs w:val="20"/>
    </w:rPr>
  </w:style>
  <w:style w:type="character" w:customStyle="1" w:styleId="EndnoteTextChar">
    <w:name w:val="Endnote Text Char"/>
    <w:basedOn w:val="DefaultParagraphFont"/>
    <w:link w:val="EndnoteText"/>
    <w:uiPriority w:val="99"/>
    <w:semiHidden/>
    <w:rsid w:val="0085640E"/>
    <w:rPr>
      <w:rFonts w:eastAsiaTheme="minorEastAsia"/>
      <w:sz w:val="20"/>
      <w:szCs w:val="20"/>
    </w:rPr>
  </w:style>
  <w:style w:type="character" w:styleId="EndnoteReference">
    <w:name w:val="endnote reference"/>
    <w:basedOn w:val="DefaultParagraphFont"/>
    <w:uiPriority w:val="99"/>
    <w:semiHidden/>
    <w:unhideWhenUsed/>
    <w:rsid w:val="0085640E"/>
    <w:rPr>
      <w:vertAlign w:val="superscript"/>
    </w:rPr>
  </w:style>
  <w:style w:type="character" w:styleId="FootnoteReference">
    <w:name w:val="footnote reference"/>
    <w:basedOn w:val="DefaultParagraphFont"/>
    <w:uiPriority w:val="99"/>
    <w:semiHidden/>
    <w:unhideWhenUsed/>
    <w:rsid w:val="006B433B"/>
    <w:rPr>
      <w:vertAlign w:val="superscript"/>
    </w:rPr>
  </w:style>
  <w:style w:type="paragraph" w:customStyle="1" w:styleId="StyleRight">
    <w:name w:val="Style Right"/>
    <w:basedOn w:val="Normal"/>
    <w:rsid w:val="000635E4"/>
    <w:pPr>
      <w:spacing w:after="120"/>
      <w:ind w:firstLine="720"/>
      <w:jc w:val="right"/>
    </w:pPr>
    <w:rPr>
      <w:rFonts w:ascii="Times New Roman" w:eastAsia="Times New Roman" w:hAnsi="Times New Roman" w:cs="Times New Roman"/>
      <w:sz w:val="28"/>
      <w:szCs w:val="28"/>
      <w:lang w:val="lv-LV"/>
    </w:rPr>
  </w:style>
  <w:style w:type="character" w:customStyle="1" w:styleId="UnresolvedMention1">
    <w:name w:val="Unresolved Mention1"/>
    <w:basedOn w:val="DefaultParagraphFont"/>
    <w:uiPriority w:val="99"/>
    <w:semiHidden/>
    <w:unhideWhenUsed/>
    <w:rsid w:val="00A36BAF"/>
    <w:rPr>
      <w:color w:val="605E5C"/>
      <w:shd w:val="clear" w:color="auto" w:fill="E1DFDD"/>
    </w:rPr>
  </w:style>
  <w:style w:type="character" w:styleId="FollowedHyperlink">
    <w:name w:val="FollowedHyperlink"/>
    <w:basedOn w:val="DefaultParagraphFont"/>
    <w:uiPriority w:val="99"/>
    <w:semiHidden/>
    <w:unhideWhenUsed/>
    <w:rsid w:val="00B812CB"/>
    <w:rPr>
      <w:color w:val="954F72" w:themeColor="followedHyperlink"/>
      <w:u w:val="single"/>
    </w:rPr>
  </w:style>
  <w:style w:type="paragraph" w:styleId="BodyText2">
    <w:name w:val="Body Text 2"/>
    <w:basedOn w:val="Normal"/>
    <w:link w:val="BodyText2Char"/>
    <w:uiPriority w:val="99"/>
    <w:unhideWhenUsed/>
    <w:rsid w:val="006A3472"/>
    <w:pPr>
      <w:jc w:val="both"/>
    </w:pPr>
    <w:rPr>
      <w:rFonts w:ascii="Times New Roman" w:hAnsi="Times New Roman" w:cs="Times New Roman"/>
      <w:lang w:val="lv-LV"/>
    </w:rPr>
  </w:style>
  <w:style w:type="character" w:customStyle="1" w:styleId="BodyText2Char">
    <w:name w:val="Body Text 2 Char"/>
    <w:basedOn w:val="DefaultParagraphFont"/>
    <w:link w:val="BodyText2"/>
    <w:uiPriority w:val="99"/>
    <w:rsid w:val="006A3472"/>
    <w:rPr>
      <w:rFonts w:ascii="Times New Roman" w:eastAsiaTheme="minorEastAsia" w:hAnsi="Times New Roman" w:cs="Times New Roman"/>
      <w:sz w:val="24"/>
      <w:szCs w:val="24"/>
      <w:lang w:val="lv-LV"/>
    </w:rPr>
  </w:style>
  <w:style w:type="paragraph" w:styleId="BodyTextIndent2">
    <w:name w:val="Body Text Indent 2"/>
    <w:basedOn w:val="Normal"/>
    <w:link w:val="BodyTextIndent2Char"/>
    <w:uiPriority w:val="99"/>
    <w:unhideWhenUsed/>
    <w:rsid w:val="009A0B14"/>
    <w:pPr>
      <w:ind w:firstLine="720"/>
      <w:jc w:val="both"/>
    </w:pPr>
    <w:rPr>
      <w:rFonts w:ascii="Times New Roman" w:hAnsi="Times New Roman" w:cs="Times New Roman"/>
      <w:lang w:val="lv-LV"/>
    </w:rPr>
  </w:style>
  <w:style w:type="character" w:customStyle="1" w:styleId="BodyTextIndent2Char">
    <w:name w:val="Body Text Indent 2 Char"/>
    <w:basedOn w:val="DefaultParagraphFont"/>
    <w:link w:val="BodyTextIndent2"/>
    <w:uiPriority w:val="99"/>
    <w:rsid w:val="009A0B14"/>
    <w:rPr>
      <w:rFonts w:ascii="Times New Roman" w:eastAsiaTheme="minorEastAsia" w:hAnsi="Times New Roman" w:cs="Times New Roman"/>
      <w:sz w:val="24"/>
      <w:szCs w:val="24"/>
      <w:lang w:val="lv-LV"/>
    </w:rPr>
  </w:style>
  <w:style w:type="character" w:styleId="UnresolvedMention">
    <w:name w:val="Unresolved Mention"/>
    <w:basedOn w:val="DefaultParagraphFont"/>
    <w:uiPriority w:val="99"/>
    <w:semiHidden/>
    <w:unhideWhenUsed/>
    <w:rsid w:val="00C703AC"/>
    <w:rPr>
      <w:color w:val="605E5C"/>
      <w:shd w:val="clear" w:color="auto" w:fill="E1DFDD"/>
    </w:rPr>
  </w:style>
  <w:style w:type="paragraph" w:customStyle="1" w:styleId="tvhtml">
    <w:name w:val="tv_html"/>
    <w:basedOn w:val="Normal"/>
    <w:qFormat/>
    <w:rsid w:val="00B852E0"/>
    <w:pPr>
      <w:suppressAutoHyphens/>
      <w:spacing w:beforeAutospacing="1" w:after="160" w:afterAutospacing="1"/>
    </w:pPr>
    <w:rPr>
      <w:rFonts w:ascii="Times New Roman" w:eastAsia="Times New Roman" w:hAnsi="Times New Roman" w:cs="Times New Roman"/>
      <w:lang w:val="lv-LV"/>
    </w:rPr>
  </w:style>
  <w:style w:type="paragraph" w:customStyle="1" w:styleId="naisc">
    <w:name w:val="naisc"/>
    <w:basedOn w:val="Normal"/>
    <w:qFormat/>
    <w:rsid w:val="00B852E0"/>
    <w:pPr>
      <w:suppressAutoHyphens/>
      <w:spacing w:before="75" w:after="75"/>
      <w:jc w:val="center"/>
    </w:pPr>
    <w:rPr>
      <w:rFonts w:ascii="Times New Roman" w:eastAsia="Times New Roman" w:hAnsi="Times New Roman" w:cs="Times New Roman"/>
      <w:lang w:val="lv-LV" w:eastAsia="lv-LV"/>
    </w:rPr>
  </w:style>
  <w:style w:type="paragraph" w:styleId="Revision">
    <w:name w:val="Revision"/>
    <w:hidden/>
    <w:uiPriority w:val="99"/>
    <w:semiHidden/>
    <w:rsid w:val="00257248"/>
    <w:pPr>
      <w:spacing w:after="0" w:line="240" w:lineRule="auto"/>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264106">
      <w:bodyDiv w:val="1"/>
      <w:marLeft w:val="0"/>
      <w:marRight w:val="0"/>
      <w:marTop w:val="0"/>
      <w:marBottom w:val="0"/>
      <w:divBdr>
        <w:top w:val="none" w:sz="0" w:space="0" w:color="auto"/>
        <w:left w:val="none" w:sz="0" w:space="0" w:color="auto"/>
        <w:bottom w:val="none" w:sz="0" w:space="0" w:color="auto"/>
        <w:right w:val="none" w:sz="0" w:space="0" w:color="auto"/>
      </w:divBdr>
    </w:div>
    <w:div w:id="650528469">
      <w:bodyDiv w:val="1"/>
      <w:marLeft w:val="0"/>
      <w:marRight w:val="0"/>
      <w:marTop w:val="0"/>
      <w:marBottom w:val="0"/>
      <w:divBdr>
        <w:top w:val="none" w:sz="0" w:space="0" w:color="auto"/>
        <w:left w:val="none" w:sz="0" w:space="0" w:color="auto"/>
        <w:bottom w:val="none" w:sz="0" w:space="0" w:color="auto"/>
        <w:right w:val="none" w:sz="0" w:space="0" w:color="auto"/>
      </w:divBdr>
    </w:div>
    <w:div w:id="927886266">
      <w:bodyDiv w:val="1"/>
      <w:marLeft w:val="0"/>
      <w:marRight w:val="0"/>
      <w:marTop w:val="0"/>
      <w:marBottom w:val="0"/>
      <w:divBdr>
        <w:top w:val="none" w:sz="0" w:space="0" w:color="auto"/>
        <w:left w:val="none" w:sz="0" w:space="0" w:color="auto"/>
        <w:bottom w:val="none" w:sz="0" w:space="0" w:color="auto"/>
        <w:right w:val="none" w:sz="0" w:space="0" w:color="auto"/>
      </w:divBdr>
    </w:div>
    <w:div w:id="1020013184">
      <w:bodyDiv w:val="1"/>
      <w:marLeft w:val="0"/>
      <w:marRight w:val="0"/>
      <w:marTop w:val="0"/>
      <w:marBottom w:val="0"/>
      <w:divBdr>
        <w:top w:val="none" w:sz="0" w:space="0" w:color="auto"/>
        <w:left w:val="none" w:sz="0" w:space="0" w:color="auto"/>
        <w:bottom w:val="none" w:sz="0" w:space="0" w:color="auto"/>
        <w:right w:val="none" w:sz="0" w:space="0" w:color="auto"/>
      </w:divBdr>
    </w:div>
    <w:div w:id="1119685758">
      <w:bodyDiv w:val="1"/>
      <w:marLeft w:val="0"/>
      <w:marRight w:val="0"/>
      <w:marTop w:val="0"/>
      <w:marBottom w:val="0"/>
      <w:divBdr>
        <w:top w:val="none" w:sz="0" w:space="0" w:color="auto"/>
        <w:left w:val="none" w:sz="0" w:space="0" w:color="auto"/>
        <w:bottom w:val="none" w:sz="0" w:space="0" w:color="auto"/>
        <w:right w:val="none" w:sz="0" w:space="0" w:color="auto"/>
      </w:divBdr>
      <w:divsChild>
        <w:div w:id="1824346730">
          <w:marLeft w:val="0"/>
          <w:marRight w:val="0"/>
          <w:marTop w:val="0"/>
          <w:marBottom w:val="0"/>
          <w:divBdr>
            <w:top w:val="none" w:sz="0" w:space="0" w:color="auto"/>
            <w:left w:val="none" w:sz="0" w:space="0" w:color="auto"/>
            <w:bottom w:val="none" w:sz="0" w:space="0" w:color="auto"/>
            <w:right w:val="none" w:sz="0" w:space="0" w:color="auto"/>
          </w:divBdr>
          <w:divsChild>
            <w:div w:id="1860005618">
              <w:marLeft w:val="0"/>
              <w:marRight w:val="0"/>
              <w:marTop w:val="0"/>
              <w:marBottom w:val="0"/>
              <w:divBdr>
                <w:top w:val="none" w:sz="0" w:space="0" w:color="auto"/>
                <w:left w:val="none" w:sz="0" w:space="0" w:color="auto"/>
                <w:bottom w:val="none" w:sz="0" w:space="0" w:color="auto"/>
                <w:right w:val="none" w:sz="0" w:space="0" w:color="auto"/>
              </w:divBdr>
              <w:divsChild>
                <w:div w:id="1890409998">
                  <w:marLeft w:val="0"/>
                  <w:marRight w:val="0"/>
                  <w:marTop w:val="0"/>
                  <w:marBottom w:val="0"/>
                  <w:divBdr>
                    <w:top w:val="none" w:sz="0" w:space="0" w:color="auto"/>
                    <w:left w:val="none" w:sz="0" w:space="0" w:color="auto"/>
                    <w:bottom w:val="none" w:sz="0" w:space="0" w:color="auto"/>
                    <w:right w:val="none" w:sz="0" w:space="0" w:color="auto"/>
                  </w:divBdr>
                  <w:divsChild>
                    <w:div w:id="515576382">
                      <w:marLeft w:val="0"/>
                      <w:marRight w:val="0"/>
                      <w:marTop w:val="0"/>
                      <w:marBottom w:val="0"/>
                      <w:divBdr>
                        <w:top w:val="none" w:sz="0" w:space="0" w:color="auto"/>
                        <w:left w:val="none" w:sz="0" w:space="0" w:color="auto"/>
                        <w:bottom w:val="none" w:sz="0" w:space="0" w:color="auto"/>
                        <w:right w:val="none" w:sz="0" w:space="0" w:color="auto"/>
                      </w:divBdr>
                      <w:divsChild>
                        <w:div w:id="175219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7013301">
      <w:bodyDiv w:val="1"/>
      <w:marLeft w:val="0"/>
      <w:marRight w:val="0"/>
      <w:marTop w:val="0"/>
      <w:marBottom w:val="0"/>
      <w:divBdr>
        <w:top w:val="none" w:sz="0" w:space="0" w:color="auto"/>
        <w:left w:val="none" w:sz="0" w:space="0" w:color="auto"/>
        <w:bottom w:val="none" w:sz="0" w:space="0" w:color="auto"/>
        <w:right w:val="none" w:sz="0" w:space="0" w:color="auto"/>
      </w:divBdr>
    </w:div>
    <w:div w:id="1249119277">
      <w:bodyDiv w:val="1"/>
      <w:marLeft w:val="0"/>
      <w:marRight w:val="0"/>
      <w:marTop w:val="0"/>
      <w:marBottom w:val="0"/>
      <w:divBdr>
        <w:top w:val="none" w:sz="0" w:space="0" w:color="auto"/>
        <w:left w:val="none" w:sz="0" w:space="0" w:color="auto"/>
        <w:bottom w:val="none" w:sz="0" w:space="0" w:color="auto"/>
        <w:right w:val="none" w:sz="0" w:space="0" w:color="auto"/>
      </w:divBdr>
    </w:div>
    <w:div w:id="1307275886">
      <w:bodyDiv w:val="1"/>
      <w:marLeft w:val="0"/>
      <w:marRight w:val="0"/>
      <w:marTop w:val="0"/>
      <w:marBottom w:val="0"/>
      <w:divBdr>
        <w:top w:val="none" w:sz="0" w:space="0" w:color="auto"/>
        <w:left w:val="none" w:sz="0" w:space="0" w:color="auto"/>
        <w:bottom w:val="none" w:sz="0" w:space="0" w:color="auto"/>
        <w:right w:val="none" w:sz="0" w:space="0" w:color="auto"/>
      </w:divBdr>
    </w:div>
    <w:div w:id="1587417548">
      <w:bodyDiv w:val="1"/>
      <w:marLeft w:val="0"/>
      <w:marRight w:val="0"/>
      <w:marTop w:val="0"/>
      <w:marBottom w:val="0"/>
      <w:divBdr>
        <w:top w:val="none" w:sz="0" w:space="0" w:color="auto"/>
        <w:left w:val="none" w:sz="0" w:space="0" w:color="auto"/>
        <w:bottom w:val="none" w:sz="0" w:space="0" w:color="auto"/>
        <w:right w:val="none" w:sz="0" w:space="0" w:color="auto"/>
      </w:divBdr>
    </w:div>
    <w:div w:id="1623031382">
      <w:bodyDiv w:val="1"/>
      <w:marLeft w:val="0"/>
      <w:marRight w:val="0"/>
      <w:marTop w:val="0"/>
      <w:marBottom w:val="0"/>
      <w:divBdr>
        <w:top w:val="none" w:sz="0" w:space="0" w:color="auto"/>
        <w:left w:val="none" w:sz="0" w:space="0" w:color="auto"/>
        <w:bottom w:val="none" w:sz="0" w:space="0" w:color="auto"/>
        <w:right w:val="none" w:sz="0" w:space="0" w:color="auto"/>
      </w:divBdr>
      <w:divsChild>
        <w:div w:id="374934464">
          <w:marLeft w:val="0"/>
          <w:marRight w:val="0"/>
          <w:marTop w:val="0"/>
          <w:marBottom w:val="0"/>
          <w:divBdr>
            <w:top w:val="none" w:sz="0" w:space="0" w:color="auto"/>
            <w:left w:val="none" w:sz="0" w:space="0" w:color="auto"/>
            <w:bottom w:val="none" w:sz="0" w:space="0" w:color="auto"/>
            <w:right w:val="none" w:sz="0" w:space="0" w:color="auto"/>
          </w:divBdr>
        </w:div>
      </w:divsChild>
    </w:div>
    <w:div w:id="198816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e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titania.saeima.lv/LIVS13/saeimalivs13.nsf/0/3111842428394C29C22587DF005320EC?OpenDocument" TargetMode="External"/><Relationship Id="rId1" Type="http://schemas.openxmlformats.org/officeDocument/2006/relationships/hyperlink" Target="https://tapportals.mk.gov.lv/legal_acts/96f14727-3223-46b1-8934-5f71821aa46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42E93-FE66-4421-9BA6-4F10B02AC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4903</Words>
  <Characters>2796</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Kristiāns Poriņš</dc:creator>
  <cp:keywords/>
  <dc:description/>
  <cp:lastModifiedBy>Einārs Cilinskis</cp:lastModifiedBy>
  <cp:revision>2</cp:revision>
  <dcterms:created xsi:type="dcterms:W3CDTF">2022-03-24T05:19:00Z</dcterms:created>
  <dcterms:modified xsi:type="dcterms:W3CDTF">2022-03-24T05:19:00Z</dcterms:modified>
</cp:coreProperties>
</file>