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pārraudzības valsts biroja un Būvniecības valsts kontroles biroja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Aģentūrai līdz 2025. gada 1. februārim noslēgt starpresoru vienošanos ar Būvniecības valsts kontroles biroju par rīkojuma </w:t>
            </w:r>
            <w:r w:rsidR="00000000" w:rsidRPr="00000000" w:rsidDel="00000000">
              <w:rPr>
                <w:rtl w:val="0"/>
              </w:rPr>
              <w:t xml:space="preserve">4.2. </w:t>
            </w:r>
            <w:r w:rsidR="00000000" w:rsidRPr="00000000" w:rsidDel="00000000">
              <w:rPr>
                <w:rtl w:val="0"/>
              </w:rPr>
              <w:t xml:space="preserve">apakšpunktā minēto</w:t>
            </w:r>
            <w:r w:rsidR="00000000" w:rsidRPr="00000000" w:rsidDel="00000000">
              <w:rPr>
                <w:rtl w:val="0"/>
              </w:rPr>
              <w:t xml:space="preserve"> enerģētikas politikas administrēšanas informācijas tehnoloģiju sistēmu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BVKB un VPVB tiks reorganizēti ar 2025.gada 1.februāri, kā rezultātā tiks izveidota Aģentūra, Aģentūrai kā </w:t>
            </w:r>
            <w:r w:rsidR="00000000" w:rsidRPr="00000000" w:rsidDel="00000000">
              <w:rPr>
                <w:b w:val="1"/>
                <w:rtl w:val="0"/>
              </w:rPr>
              <w:t xml:space="preserve">starpresoru vienošanās pusei</w:t>
            </w:r>
            <w:r w:rsidR="00000000" w:rsidRPr="00000000" w:rsidDel="00000000">
              <w:rPr>
                <w:rtl w:val="0"/>
              </w:rPr>
              <w:t xml:space="preserve"> šādas vienošanās noslēgt nav iespējams līdz 2025.gada 1.februārim, turklāt ņemot arī vērā, ka 2025.gada 1.februāris ir sestdiena.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šajā punktā risināt jautājumu par attiecīgo vienošanos slēdzējiem, ja vienošanām jābūt noslēgtām līdz 2025.gada 1.februārim. Proti, izvērtēt nepieciešamību noteikt pienākumu attiecīgās vienošanās noslēgt starp BVKB kā sistēmu pārvaldnieku un VPVB, kura saistību pārņēmēja atbilstoši šī rīkojuma 4.1.apakšpunktam no 2025.gada 1.februāra ir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Šteinberga (BVKB)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Klimata un enerģētikas ministriju sagatavos un 2025.gadā iesniegs Ministru kabinetā rīkojuma projektu par 2025. gada apropriācijas pārdali starp Ekonomikas ministrijas budžeta apakšprogrammu 29.06.00  “Enerģētikas jautājumu administrēšana” 899 112 euro </w:t>
            </w:r>
            <w:r w:rsidR="00000000" w:rsidRPr="00000000" w:rsidDel="00000000">
              <w:rPr>
                <w:b w:val="1"/>
                <w:rtl w:val="0"/>
              </w:rPr>
              <w:t xml:space="preserve">(t.sk 434 910 euro saistīti ar informatīvajā ziņojumā ”Pasākumi elektroenerģijas tirgus attīstībai” piešķirto finansējumu)</w:t>
            </w:r>
            <w:r w:rsidR="00000000" w:rsidRPr="00000000" w:rsidDel="00000000">
              <w:rPr>
                <w:rtl w:val="0"/>
              </w:rPr>
              <w:t xml:space="preserve"> apmērā uz Klimata un enerģētikas ministrijas apakšprogrammu 23.02.00 “Enerģētikas un vides aģentūra” (lēmums par budžeta apakšprogrammas nosaukuma precizēšanu tiks paredzēts Ministru kabineta rīkojumu projektā par 2025. gada apropriācijas pārdali.) Savukārt finansējuma pārdale 2026. un turpmākajiem gadiem tiks veikta, precizējot abu ministriju bāzes izdevumus 2026.-2030.gadam, paredzot to kā uzdevumu Ministru kabineta sēdes protokollēmuma projektā, kas tiks virzīts kopā ar Ministru kabineta rīkojumu projektu par 2025. gada apropriācijas pārdali, norādot konkrētu pārdalāmā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Zeida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3.sadaļu ar informāciju par izdevumu resursu avotiem, precizējot tabulas 6.punkta 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 budžeta apakšprogrammas 29.06.00  “Enerģētikas jautājumu administrēšana” pārdalītā finansējuma 2025. gadam 899 112 euro apmērā,  2026. un turpmākajiem gadiem  947 636 euro apmērā. </w:t>
            </w:r>
            <w:r w:rsidR="00000000" w:rsidRPr="00000000" w:rsidDel="00000000">
              <w:rPr>
                <w:b w:val="1"/>
                <w:rtl w:val="0"/>
              </w:rPr>
              <w:t xml:space="preserve">Jāņem vērā, ka no pārdalāmā finansējuma 434 910 euro ik gadu  saistīti ar informatīvajā ziņojumā ”Pasākumi elektroenerģijas tirgus attīstībai” (10.10.2024 MK prot.Nr.42 6 §)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Marija Zeida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24-TA-2671</w:t>
    </w:r>
    <w:r>
      <w:br/>
    </w:r>
    <w:r w:rsidR="00000000" w:rsidRPr="00000000" w:rsidDel="00000000">
      <w:rPr>
        <w:rtl w:val="0"/>
      </w:rPr>
      <w:t xml:space="preserve">Izdrukāts 22.11.2024.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24-TA-2671</w:t>
    </w:r>
    <w:r>
      <w:br/>
    </w:r>
    <w:r w:rsidR="00000000" w:rsidRPr="00000000" w:rsidDel="00000000">
      <w:rPr>
        <w:rtl w:val="0"/>
      </w:rPr>
      <w:t xml:space="preserve">Izdrukāts 22.11.2024.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Atzinumi_24-TA-2671.docx</dc:title>
</cp:coreProperties>
</file>

<file path=docProps/custom.xml><?xml version="1.0" encoding="utf-8"?>
<Properties xmlns="http://schemas.openxmlformats.org/officeDocument/2006/custom-properties" xmlns:vt="http://schemas.openxmlformats.org/officeDocument/2006/docPropsVTypes"/>
</file>