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projekta 6.sadaļu "Papildu finansējums aprīkojuma iegādei, nomas maksas un papildu maksājumu, komunālo maksājumu izdevumu segšanai" ar skaidrojumu, kādas izdevumu pozīcijas ietvertas papildu maksājumos.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protokollēmuma projektu ar jaunu punktu, paredzot uzdevumu Finanšu ministrijai sagatavot Ministru kabineta rīkojuma projektu par finansējuma piešķiršanu un ilgtermiņa saistību nodrošināšanu Finanšu ministrijai (Valsts ieņēmumu dienestam),  Iekšlietu ministrijai (Valsts robežsardzei, Nodrošinājuma valsts aģentūrai, Iekšlietu ministrijas Informācijas centram) un Zemkopības ministrijai (Pārtikas un veterinārajam dienestam) vienreizēju pasākumu nodrošināšanai (aprīkojuma iegādei, pārcelšanās izdevumu segšanai) un telpu Uriekstes ielā 42, Rīgā (Kundziņsalā) uzturēšanas izdevumu (nomas maksa un papildu maksājumi, komunālie maksājumi) un iekārtu uzturēšanas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Finanšu ministrija virzīja Ministru kabineta 2012. gada 24. augusta rīkojumu Nr. 411 "Par finansējuma piešķiršanu Finanšu ministrijai Valsts ieņēmumu dienesta administratīvās ēkas Talejas ielā 1, Rīgā, telpu nomas maksas, aprīkojuma iegādes, pārcelšanās un uzturēšanas izdevumu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nepieciešamo finansējumu objekta Uriekstes ielā 42, Rīgā (Kundziņsala) nomas maksas un papildu maksājumu, komunālo maksājumu izdevumu segšanai, papildināt Ministru kabineta sēdes protokollēmuma projektu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nepieciešamais finansējums Finanšu ministrijai (Valsts ieņēmumu dienestam), Iekšlietu ministrijai (Valsts robežsardzei, Nodrošinājuma valsts aģentūrai, Iekšlietu ministrijas Informācijas centram) un Zemkopības ministrijai (Pārtikas un veterinārajam dienestam) objekta nomas maksas un papildu maksājumu, komunālo maksājumu izdevumu segšanai un iekārtu uzturēšanas izdevumiem 2026.gadam un turpmākajiem gadiem tiks pieprasīts saskaņā ar Ministru kabineta 2023.gada 17.janvāra noteikumu Nr.15 "Kārtība, kādā nosakāms maksimāli pieļaujamais valsts budžeta izdevumu kopapjoms un maksimāli pieļaujamais valsts budžeta izdevumu kopējais apjoms katrai ministrijai un citām centrālajām valsts iestādēm vidējam termiņam" 9.4.apakšpunktu, ņemot vērā izmaiņas izdevumos pabeigto Eiropas Savienības politiku instrumentu un pārējās ārvalstu finanšu palīdzības līdzfinansēto projektu uzturēšanai, ja projekts vai tā posms ir pilnībā pabeigts, nodots ekspluatācijā, par to ir veikts galīgā norēķina maksājums un tas turpmāk jāfinansē no valsts budžeta līdzekļiem, un 9.5.apakšpunktu, ņemot vērā izmaiņas izdevumos pabeigto no valsts budžeta finansēto kapitālo ieguldījumu uzturēšanai, ja finansējums kapitālo ieguldījumu veikšanai tika piešķirts kā finansējums prioritārajam pasākumam un ir terminēts.".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šim iebildumam attiecīgi precizēt, ja nepieciešams, arī Ministru kabineta sēdes protokollēmuma projekta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protokollēmuma projektu ar jaunu punktu, nosakot, ka Finanšu ministrija sagatavo starpnozaru prioritārā pasākuma pieteikumu, lai nodrošinātu valsts budžeta finansējumu iesaistītajām iestādēm - Finanšu ministrijai (Valsts ieņēmumu dienestam),  Iekšlietu ministrijai (Valsts robežsardzei, Nodrošinājuma valsts aģentūrai, Iekšlietu ministrijas Informācijas centram) un Zemkopības ministrijai (Pārtikas un veterinārajam dienestam) - aprīkojuma iegādei un  pārcelšanās izdevumu segšanai, kā arī objekta un iekārtu uzturēšanas izdevumu segšanai, ja uzturēšanas izdevumi netiek piešķirti kā bāzes izdevumi  atbilstoši Ministru kabineta 2023. gada 17.janvāra noteikumu Nr.15 "Maksimāli pieļaujamā valsts budžeta izdevumu kopapjoma un  katrai ministrijai un citai centrālajai valsts iestādei paredzētā izdevumu kopējā apjoma noteikšanas kārtība vidējam termiņam" 9.4.apakšpunktam.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Potjomkina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Jautājumu par Finanšu ministrijai (Valsts ieņēmumu dienestam), Iekšlietu ministrijai (Valsts robežsardzei, Nodrošinājuma valsts aģentūrai, Iekšlietu ministrijas Informācijas centram) un Zemkopības ministrijai (Pārtikas un veterinārajam dienestam) papildus nepieciešamo finansējumu aprīkojuma iegādei, nomas maksas un papildu maksājumu, komunālo maksājumu izdevumu segšanai 2026. gadam un turpmākajiem gadiem skatīt likumprojekta “Par valsts budžetu 2026.gadam un budžeta ietvaru 2026., 2027. un 2028.gadam””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nepieciešamo finansējumu pārcelšanās izdevumu segšanai, papildināt Ministru kabineta sēdes protokollēmuma projekta 8.punktu aiz vārdiem "aprīkojuma iegādei" ar vārdiem "pārcelšanās izdevumu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vai papildu finansējums nepieciešams arī iekārtu uzturēšanai.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Kola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un MK protokollēmuma projektā ir paredzēts investīcijas īstenošanai nepieciešamo valsts budžeta priekšfinansējumu pārdalīt no budžeta resora “74. Gadskārtējā valsts budžeta izpildes procesā pārdalāmais finansējums” programmas 80.00.00 “Nesadalītais finansējums Eiropas Savienības politiku instrumentu un pārējās ārvalstu finanšu palīdzības projektu un pasākumu īstenošanai”, taču informatīvais ziņojums nesatur informāciju par investīciju projekta īstenošanai nepieciešamo priekšfinansējumu un tā apmēru. Lūdzam attiecīgi papildināt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Tumaņana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2021.gada 26.februāra rīkojuma Nr. 120 “Par kontroles dienestu funkciju īstenošanai nepieciešamās infrastruktūras izveidi Uriekstes ielā 42, Rīgā” 3.punktā dotajam uzdevumam un lai uzskatītu to par izpildītu, papildināt informatīvo ziņojumu ar informāciju par investīciju projekta īstenošanai nepieciešamā (iztrūkstošā) finansējuma (ārpus Atveseļošanas un noturības mehānisma plāna ietvaros šim mērķim pieejamajiem līdzekļiem) iespējamiem resursu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Tumaņana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informatīvā ziņojuma projekta 4.lpp sniegto informāciju "2023.gada I ceturksnī plānots izsludināt apvienotu iepirkumu būvprojekta izstrādei un būvniecībai, būvprojekta autoruzraudzībai un kontroles dienestu funkciju izpildei nepieciešamā tehnoloģiskā aprīkojuma piegādei un uzstādīšanai", ievērojot to, ka šobrīd jau ir 2023. gada II ceturksnis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Tumaņana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6.komponentes “Likuma vara” 6.1. reformu un investīciju virziena “Ēnu ekonomikas mazināšana godīgas uzņēmējdarbības veicināšanai” 6.1.2.r. reformas “Muitas kontroles punktos skenēto attēlu attālināta un centralizēta analīze” 6.1.2.4.i. investīcijas “Infrastruktūras izveide kontroles dienestu funkciju īstenošanai Kundziņsalā”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informatīvais ziņojums atspoguļo </w:t>
            </w:r>
            <w:r w:rsidR="00000000" w:rsidRPr="00000000" w:rsidDel="00000000">
              <w:rPr>
                <w:u w:val="single"/>
                <w:rtl w:val="0"/>
              </w:rPr>
              <w:t xml:space="preserve">indikatīvi </w:t>
            </w:r>
            <w:r w:rsidR="00000000" w:rsidRPr="00000000" w:rsidDel="00000000">
              <w:rPr>
                <w:rtl w:val="0"/>
              </w:rPr>
              <w:t xml:space="preserve">nepieciešamo finansējumu investīcijas projekta īstenošanai atbilstoši izstrādātajam būvprojektam, turklāt, tajā ir atspoguļoti vairāki riska faktori, kas prognozējami vēl negatīvāk ietekmēs šim mērķim nepieciešamā finansējuma apmēru, izvērtēt pamatu uzņemties ilgtermiņa saistības investīcijas projekta īstenošanai </w:t>
            </w:r>
            <w:r w:rsidR="00000000" w:rsidRPr="00000000" w:rsidDel="00000000">
              <w:rPr>
                <w:u w:val="single"/>
                <w:rtl w:val="0"/>
              </w:rPr>
              <w:t xml:space="preserve">pirms iepirkuma procedūras pabeigšanas</w:t>
            </w:r>
            <w:r w:rsidR="00000000" w:rsidRPr="00000000" w:rsidDel="00000000">
              <w:rPr>
                <w:rtl w:val="0"/>
              </w:rPr>
              <w:t xml:space="preserve"> attiecīgajam nolūkam, turklāt, bez skaidri identificēta resursu avota un tikai 3 gadu periodam (no indikatīvi nepieciešamajiem vismaz 4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protokollēmuma projektu ar jaunu uzdevumu, izsakot to šādā redakcijā: "Finanšu ministrijai (valsts akciju sabiedrībai "Valsts nekustamie īpašumi", Valsts ieņēmumu dienestam) sadarbībā ar Iekšlietu ministriju (Valsts robežsardzi, Nodrošinājuma valsts aģentūru, Iekšlietu ministrijas Informācijas centru) un Zemkopības ministriju (Pārtikas un veterināro dienestu) viena mēnešu laikā pēc investīcijas projekta īstenošanas nodrošināšanai rīkojamo iepirkuma procedūru rezultāta noskaidrošanas precizēt investīcijas projekta īstenošanai nepieciešamā finansējuma apmēru, iesniegt Ministru kabinetā priekšlikumus par projekta turpmāku attīstību, tai skaitā par papildu nepieciešamo finansējumu un tā avotiem.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Larisa Tumaņana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Eiropas Savienības Atveseļošanas un noturības mehānisma  plāna reformas 6.1.2.r. “Muitas kontroles punktos skenēto attēlu attālināta un centralizēta analīze” 6.1.2.4.i. investīcijas “Infrastruktūras izveide kontroles dienestu funkciju īstenošanai Kundziņsalā” (turpmāk - Investīcija) īstenošanu par Eiropas Savienības Atveseļošanas fonda plāna paredzēto finansējumu 12 758 000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plāna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Eiropas Savienības Atveseļošanas un noturības mehānisma  plāna reformas 6.1.2.r. “Muitas kontroles punktos skenēto attēlu attālināta un centralizēta analīze” 6.1.2.4.i. investīcijas “Infrastruktūras izveide kontroles dienestu funkciju īstenošanai Kundziņsalā” (turpmāk - Investīcija) īstenošanu par Eiropas Savienības Atveseļošanas un noturības mehānisma plāna paredzēto finansējumu 12 758 000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Laimonis Rozenbaums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17.04.2023. 15.05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23-TA-683</w:t>
    </w:r>
    <w:r>
      <w:br/>
    </w:r>
    <w:r w:rsidR="00000000" w:rsidRPr="00000000" w:rsidDel="00000000">
      <w:rPr>
        <w:rtl w:val="0"/>
      </w:rPr>
      <w:t xml:space="preserve">Izdrukāts 17.04.2023. 15.05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Atzinumi_23-TA-683.docx</dc:title>
</cp:coreProperties>
</file>

<file path=docProps/custom.xml><?xml version="1.0" encoding="utf-8"?>
<Properties xmlns="http://schemas.openxmlformats.org/officeDocument/2006/custom-properties" xmlns:vt="http://schemas.openxmlformats.org/officeDocument/2006/docPropsVTypes"/>
</file>