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Veselības aprūpes pakalpojumu onkoloģijas jomā uzlabošanas plānu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plāna 2025. - 2027. gadam projektā (turpmāk - plāna projekts) un tā pielikumā norādīts, ka nepieciešams papildu finansējums plāna projektā iekļauto pasākumu valsts pamatfunkciju īstenošanai: 2026. gadam 2 973 948 </w:t>
            </w:r>
            <w:r w:rsidR="00000000" w:rsidRPr="00000000" w:rsidDel="00000000">
              <w:rPr>
                <w:i w:val="1"/>
                <w:rtl w:val="0"/>
              </w:rPr>
              <w:t xml:space="preserve">euro</w:t>
            </w:r>
            <w:r w:rsidR="00000000" w:rsidRPr="00000000" w:rsidDel="00000000">
              <w:rPr>
                <w:rtl w:val="0"/>
              </w:rPr>
              <w:t xml:space="preserve">, 2027. gadam 69 811 923 </w:t>
            </w:r>
            <w:r w:rsidR="00000000" w:rsidRPr="00000000" w:rsidDel="00000000">
              <w:rPr>
                <w:i w:val="1"/>
                <w:rtl w:val="0"/>
              </w:rPr>
              <w:t xml:space="preserve">euro</w:t>
            </w:r>
            <w:r w:rsidR="00000000" w:rsidRPr="00000000" w:rsidDel="00000000">
              <w:rPr>
                <w:rtl w:val="0"/>
              </w:rPr>
              <w:t xml:space="preserve"> un turpmāk ik gadu 70 744 934 </w:t>
            </w:r>
            <w:r w:rsidR="00000000" w:rsidRPr="00000000" w:rsidDel="00000000">
              <w:rPr>
                <w:i w:val="1"/>
                <w:rtl w:val="0"/>
              </w:rPr>
              <w:t xml:space="preserve">euro</w:t>
            </w:r>
            <w:r w:rsidR="00000000" w:rsidRPr="00000000" w:rsidDel="00000000">
              <w:rPr>
                <w:rtl w:val="0"/>
              </w:rPr>
              <w:t xml:space="preserve">, rīkojuma projekta 3. punktā paredzot, ka jautājums par papildu valsts budžeta līdzekļu piešķiršanu plānā paredzēto pasākumu īstenošanai 2026. gadā un turpmāk katru gadu izskatāms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š.g. 22. septembrī tika izskatīts informatīvais ziņojums “Par valsts budžeta likumprojektā iekļaujamiem prioritārajiem pasākumiem 2026., 2027. un 2028. gadam” un, balstoties uz pieņemtajiem lēmumiem par finansējuma piešķiršanu prioritārajiem pasākumiem, tika izstrādāts un MK š.g. 14. oktobrī tika atbalstīts likumprojekts “Par valsts budžetu 2026. gadam un budžeta ietvaru 2026., 2027. un 2028. gadam”, kurā nav paredzēts papildu finansējums Veselības ministrijai plāna projektā iekļauto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ministrijai jāņem vērā, ka plāna projektā iekļaujami pasākumi, kuru īstenošanu Veselības ministrija var nodrošināt tai piešķirto valsts budžeta līdzekļu ietvaros. Tādējādi precizējams plāna projekts un rīkojuma projekta 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pielikums_pasākumu īstenošanai paredzētais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Veselības aprūpes pakalpojumu onkoloģijas jomā uzlabošanas plāna 2025.–2027. gadam un tā pielikumos atsaukties uz  Eiropas Savienības kohēzijas politikas programmas 2021.–2027.gadam pasākumiem ievērojot vienādu stilu un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Plus (ESF+) finansējums, Eiropas Savienības kohēzijas politikas programmas 2021.–2027.gadam 4.1.2.SAM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projektā "Nacionāla mēroga veselības veicināšanas un slimību profilakses pasākumi" (Nr.4.1.2.1./1/24/I/001 ).  Šobrīd  nav zināms ar kādu finanšu apjomu rezultēsies plānotie 4.1.2.1. pasākuma  "Nacionāla mēroga veselības veicināšanas un slimību profilakses pasākumi" projekta "Nacionāla mēroga veselības veicināšanas un slimību profilakses pasākumi" (Nr.4.1.2.1./1/24/I/001) iepirkumi 2027.gadam, līdz ar to Veselības aprūpes pakalpojumu onkoloģijas jomā uzlabošanas plāna 2025.–2027. gadam, norādītais finansējuma apjoms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Veselības aprūpes pakalpojumu onkoloģijas jomā uzlabošanas plāna 2025.–2027. gadam 1.sadaļas “Kopsavilkums” tabulas “Plāna īstenošanai papildus nepieciešamais finansējums (euro):” 3.rindu “Finansējums ES politiku instrumentu un pārējās ĀFP līdzfinansēto un finansēto projektu un pasākumu īstenošanai:” ar zemsvītras atsauci, nosakot, ka papildu nepieciešamais finansējums tiks pieprasīts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nepārsniedzot Eiropas Savienības kohēzijas politikas programmas 2021.–2027.gadam specifiskā atbalsta mērķa un tā pasākuma, kā arī  Atveseļošanas un noturības mehānisma plāna investīcijām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16.10.2025.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16.10.2025.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