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Utilitas Wind SIA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w:t>
            </w:r>
            <w:r w:rsidR="00000000" w:rsidRPr="00000000" w:rsidDel="00000000">
              <w:rPr>
                <w:vertAlign w:val="superscript"/>
                <w:rtl w:val="0"/>
              </w:rPr>
              <w:t xml:space="preserve">1</w:t>
            </w:r>
            <w:r w:rsidR="00000000" w:rsidRPr="00000000" w:rsidDel="00000000">
              <w:rPr>
                <w:rtl w:val="0"/>
              </w:rPr>
              <w:t xml:space="preserve">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Papildinājuma mērķis ir padarīt caurspīdīgu un rast visiem iespēju iepazīties ar dažādiem ģenerācijas veidiem gan maksimāli, gan faktiski pieejamo jaudu aprēķināšanas un uzskaites metodiku. Šiem principiem ir jābūt visiem pieejamiem, zināmiem, lai varētu gūt pārliecību par to atbilstošu un vienlīdzīgu to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9.panta 1.</w:t>
            </w:r>
            <w:r w:rsidR="00000000" w:rsidRPr="00000000" w:rsidDel="00000000">
              <w:rPr>
                <w:vertAlign w:val="superscript"/>
                <w:rtl w:val="0"/>
              </w:rPr>
              <w:t xml:space="preserve">1</w:t>
            </w:r>
            <w:r w:rsidR="00000000" w:rsidRPr="00000000" w:rsidDel="00000000">
              <w:rPr>
                <w:rtl w:val="0"/>
              </w:rPr>
              <w:t xml:space="preserve"> daļu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u w:val="single"/>
                <w:rtl w:val="0"/>
              </w:rPr>
              <w:t xml:space="preserve">Sistēmas operators izstrādā un publicē metodiku, kā tiek aprēķinātas gan maksimālās, gan faktiski pieejamās jaudas pārvades sistēmā. Atbilstoši metodikai,</w:t>
            </w:r>
            <w:r w:rsidR="00000000" w:rsidRPr="00000000" w:rsidDel="00000000">
              <w:rPr>
                <w:rtl w:val="0"/>
              </w:rPr>
              <w:t xml:space="preserve"> sistēmas operators atsevišķi uzskaita un savā tīmekļvietnē publicē informāciju par brīvajām sistēmas jaudām ražošanas un patēriņa pieslēgumu nodrošināšanai. Informāciju par brīvajām pārvades sistēmas jaudām katram pārvades sistēmas pakalpojuma veidam elektroenerģijas ražošanas iekārtu pieslēguma nodrošināšanai pārvades sistēmas operators savā tīmekļvietnē publicē vismaz reizi ceturksnī. Pārvades sistēmas operators, nosakot brīvo pārvades sistēmas jaudu elastīgajam pārvades sistēmas pakalpojumam, ņem vērā dažādu elektroenerģijas ražošanas iekārtu ražošanas profilu savstarpēju savietojamību.";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Urbanovičs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4.</w:t>
            </w:r>
            <w:r w:rsidR="00000000" w:rsidRPr="00000000" w:rsidDel="00000000">
              <w:rPr>
                <w:vertAlign w:val="superscript"/>
                <w:rtl w:val="0"/>
              </w:rPr>
              <w:t xml:space="preserve">2</w:t>
            </w:r>
            <w:r w:rsidR="00000000" w:rsidRPr="00000000" w:rsidDel="00000000">
              <w:rPr>
                <w:rtl w:val="0"/>
              </w:rPr>
              <w:t xml:space="preserve">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Papildinājuma mērķis ir laika grafikos padarīt līdzvērtīgus dažādos pieslēguma realizācijas veidus (zematslēgas vai dalīto). Nosakot prasību jaudas rezervāciju no pārvades sistēmas operatora puses veikt tad, kad ir ne tikai noslēgts pieslēguma līgums, bet arī saņemta būvatļauja ar būvniecības uzsākšanas nosacījumu izpildi, radītu visiem vienlīdzīgas iespējas veikt jaudas rezervēšanu.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9.panta 4.2 daļu (2.punktu)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 Ja sniedzams elastīgais pārvades sistēmas pakalpojums, pārvades sistēmas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vienu un to pašu brīvās pārvades sistēmas jaudas vienību pārvades līnijā var izsniegt tehniskās prasības elektroenerģijas ražošanas iekārtas pieslēguma ierīkošanai vairākiem elektroenerģijas ražotājiem;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rezervē tehniskajās prasībās noteikto jaudu elektroenerģijas ražotāja elektroenerģijas ražošanas iekārtas pieslēgšanai </w:t>
            </w:r>
            <w:r w:rsidR="00000000" w:rsidRPr="00000000" w:rsidDel="00000000">
              <w:rPr>
                <w:u w:val="single"/>
                <w:rtl w:val="0"/>
              </w:rPr>
              <w:t xml:space="preserve">brīdī, kad ir</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 noslēgts pieslēguma līgums ar elektroenerģijas ražotāju;</w:t>
            </w:r>
            <w:r w:rsidR="00000000" w:rsidRPr="00000000" w:rsidDel="00000000">
              <w:rPr>
                <w:u w:val="single"/>
                <w:rtl w:val="0"/>
              </w:rPr>
              <w:t xml:space="preserve">b) Būvniecības informācijas sistēmā saņemta atzīme par būvdarbu uzsākšanas nosacījumu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nekavējoties anulē izsniegtās tehniskās prasības un neslēdz pieslēguma līgumu, nesedzot elektroenerģijas ražotājam ar elektroenerģijas ražošanas iekārtas pieslēguma ierīkošanu līdz tehnisko prasību anulēšanai radušās izmaksas, ja pēc šīs daļas 2. punktā minētās prasības izpildes brīvā pārvades sistēmas jauda ir mazāka nekā tehniskajās prasībās noteiktā jauda elektroenerģijas ražotāja elektroenerģijas ražošanas iekārtas pieslēgšanai elektroenerģijas sistēmai."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Urbanovičs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Papildinājuma mērķis pārejas noteikumu 127.punktā ir noteikt konkrētu laika periodu, kurā sistēmas operators izstrādā un iesniedz Sabiedrisko pakalpojumu regulēšanas komisijai metodiku attiecībā uz jaudu piešķiršanas noteikumiem pēc 2026. gada 31. marta vai citam datumam, līdz kuram elastīgā jauda būs pieejama. Ņemot vērā elektroenerģijas nozares attīstīšanai nepieciešamo laika periodu, kā arī tautsaimniecībā tik būtiskās nozares lomu un ilgtspēju, neatsverama nozīme ir katra nozares dalībnieka spējai stratēģiski plānot savu darbību, atbilstoši izvirzītajiem nosacījumiem – tiem ir jābūt skaidri noteiktiem un zināmiem. Tāpat, arī dažādiem ģenerācijas veidiem gan maksimāli, gan faktiski pieejamo jaudu aprēķināšanas un uzskaites metodikai ir jābūt konkrēti definētai un nozares pārstāvjiem jābūt iespējai ar to iepazīties pēc iespējas drīzāk.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Papildinājuma mērķis pārejas noteikumu 128.punktā ir noteikt elektroenerģijas uzkrātuvi kā izņēmumu, pamatojoties uz šādas iekārtas pamatbūtību, kas nav saistīta ar elektroenerģijas ražošanu. Līdz ar to būtu nepieciešams noteikt, ka hibrīdatļaujas nepieciešamības gadījumā, pieslēdzot tikai elektroenerģijas uzkrātuvi jau esošam pārvades sistēmas pieslēgumam, konstantais pieslēgums saglabājas un nekļūst par elastīgo pieslēgumu.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Pārejas noteikumu 127.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9. panta sestajā daļā minētos noteikumus un kārtību, 13. panta 1.</w:t>
            </w:r>
            <w:r w:rsidR="00000000" w:rsidRPr="00000000" w:rsidDel="00000000">
              <w:rPr>
                <w:vertAlign w:val="superscript"/>
                <w:rtl w:val="0"/>
              </w:rPr>
              <w:t xml:space="preserve">1</w:t>
            </w:r>
            <w:r w:rsidR="00000000" w:rsidRPr="00000000" w:rsidDel="00000000">
              <w:rPr>
                <w:rtl w:val="0"/>
              </w:rPr>
              <w:t xml:space="preserve"> daļā minēto kārtību, </w:t>
            </w:r>
            <w:r w:rsidR="00000000" w:rsidRPr="00000000" w:rsidDel="00000000">
              <w:rPr>
                <w:u w:val="single"/>
                <w:rtl w:val="0"/>
              </w:rPr>
              <w:t xml:space="preserve">šā likuma pārejas noteikumu 128. punktā minētos noteikumus</w:t>
            </w:r>
            <w:r w:rsidR="00000000" w:rsidRPr="00000000" w:rsidDel="00000000">
              <w:rPr>
                <w:rtl w:val="0"/>
              </w:rPr>
              <w:t xml:space="preserve"> un 14. panta otrajā daļā minēto metodiku pārvades sistēmas operators iesniedz regulatoram 12 mēneša laikā no šo grozījumu spēkā stāšanās dienas, </w:t>
            </w:r>
            <w:r w:rsidR="00000000" w:rsidRPr="00000000" w:rsidDel="00000000">
              <w:rPr>
                <w:u w:val="single"/>
                <w:rtl w:val="0"/>
              </w:rPr>
              <w:t xml:space="preserve">bet 9. panta 1.1 daļā minēto metodiku publicē 2 mēnešu laikā no šo grozījumu spēkā stāšanās dienas.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Pārejas noteikumu 128.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2026. gada 31. martam brīvā pārvades sistēmas jauda tiek piešķirta tikai elastīgā pārvades sistēmas pakalpojuma saņemšanai. Ja brīvā pārvades sistēmas jauda tiek piešķirta cita veida elektroenerģijas ražošanas iekārtas ieviešanai esoša pieslēguma ietvaros, visiem elektroenerģijas ražošanas iekārtas veidiem tiek sniegts elastīgais pārvades sistēmas pakalpojums, i</w:t>
            </w:r>
            <w:r w:rsidR="00000000" w:rsidRPr="00000000" w:rsidDel="00000000">
              <w:rPr>
                <w:u w:val="single"/>
                <w:rtl w:val="0"/>
              </w:rPr>
              <w:t xml:space="preserve">zņemot  elektroenerģijas uzkrātuves, ko pievienojot jau esošam pārvades sistēmas pieslēgumam, nepalielinot tā jaudu, ir pieļaujams saglabāt konstanto pārvades sistēmas pakalpojumu. Kārtību, kādā pārvades sistēmas jauda tiek piešķirta pēc 2026. gada 31. marta, nosaka saskaņā ar pārvades sistēmas operatora izstrādātiem un regulatora apstiprinātiem noteikumiem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Urbanovičs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11.10.2024. 14.31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11.10.2024. 14.31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