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24-TA-609: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kuģu, kuģošanas kompāniju, ostu un ostas iekārtu aizsardzības funkciju sadalījumu, izpildi un uzraudzību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ostas aizsardzības iestāde – šo noteikumu </w:t>
            </w:r>
            <w:r w:rsidR="00000000" w:rsidRPr="00000000" w:rsidDel="00000000">
              <w:rPr>
                <w:rtl w:val="0"/>
              </w:rPr>
              <w:t xml:space="preserve">​</w:t>
            </w:r>
            <w:r w:rsidR="00000000" w:rsidRPr="00000000" w:rsidDel="00000000">
              <w:rPr>
                <w:rtl w:val="0"/>
              </w:rPr>
              <w:t xml:space="preserve">158. </w:t>
            </w:r>
            <w:r w:rsidR="00000000" w:rsidRPr="00000000" w:rsidDel="00000000">
              <w:rPr>
                <w:rtl w:val="0"/>
              </w:rPr>
              <w:t xml:space="preserve">punktā</w:t>
            </w:r>
            <w:r w:rsidR="00000000" w:rsidRPr="00000000" w:rsidDel="00000000">
              <w:rPr>
                <w:rtl w:val="0"/>
              </w:rPr>
              <w:t xml:space="preserve"> noteiktā iestāde, kas ir atbildīga par aizsardzības jautājumiem ostā;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2.12. apakšpunktu, jo attiecīgā termina skaidrojums nav nepieciešams (proti, šī termina būtiskās pazīmes ietvertas noteikumu projekta pamattekstā).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Jūras administrācija sadarbībā ar citām šajos noteikumos minētajām kompetentajām institūcijām, kā arī kuģu, ostu un ostas iekārtu aizsardzībā ieinteresētajiem industrijas pārstāvjiem izstrādā un vismaz reizi piecos gados pārskata</w:t>
            </w:r>
            <w:r w:rsidR="00000000" w:rsidRPr="00000000" w:rsidDel="00000000">
              <w:rPr>
                <w:rtl w:val="0"/>
              </w:rPr>
              <w:t xml:space="preserve"> Padomes regulas Nr. 725/2004</w:t>
            </w:r>
            <w:r w:rsidR="00000000" w:rsidRPr="00000000" w:rsidDel="00000000">
              <w:rPr>
                <w:rtl w:val="0"/>
              </w:rPr>
              <w:t xml:space="preserve"> 9. panta 3. punktā minēto nacionālo programmu. Šīs programmas izstrādes un pārskatīšanas ietvaros veic arī </w:t>
            </w:r>
            <w:r w:rsidR="00000000" w:rsidRPr="00000000" w:rsidDel="00000000">
              <w:rPr>
                <w:rtl w:val="0"/>
              </w:rPr>
              <w:t xml:space="preserve">Padomes regulas Nr. 725/2004</w:t>
            </w:r>
            <w:r w:rsidR="00000000" w:rsidRPr="00000000" w:rsidDel="00000000">
              <w:rPr>
                <w:rtl w:val="0"/>
              </w:rPr>
              <w:t xml:space="preserve"> 3. panta 3. punktā minēto izvērtējumu. Ja šī izvērtējuma rezultātā konstatē, ka aizsardzības prasības nepieciešams piemērot ne tikai šo noteikumu </w:t>
            </w:r>
            <w:r w:rsidR="00000000" w:rsidRPr="00000000" w:rsidDel="00000000">
              <w:rPr>
                <w:rtl w:val="0"/>
              </w:rPr>
              <w:t xml:space="preserve">​</w:t>
            </w:r>
            <w:r w:rsidR="00000000" w:rsidRPr="00000000" w:rsidDel="00000000">
              <w:rPr>
                <w:rtl w:val="0"/>
              </w:rPr>
              <w:t xml:space="preserve">3.4.1. </w:t>
            </w:r>
            <w:r w:rsidR="00000000" w:rsidRPr="00000000" w:rsidDel="00000000">
              <w:rPr>
                <w:rtl w:val="0"/>
              </w:rPr>
              <w:t xml:space="preserve">apakšpunktā</w:t>
            </w:r>
            <w:r w:rsidR="00000000" w:rsidRPr="00000000" w:rsidDel="00000000">
              <w:rPr>
                <w:rtl w:val="0"/>
              </w:rPr>
              <w:t xml:space="preserve"> minētajiem A klases pasažieru kuģiem, bet arī citu kategoriju kuģiem, kas veic vietējos reisus, un šos kuģus apkalpojošajām ostas iekārtām, Jūras administrācija par to nekavējoties informē attiecīgo kuģu kuģošanas kompānijas, attiecīgo ostas iekārtu īpašniekus vai valdītājus un attiecīgās ostu pārvaldes.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indivīda pamattiesībām zināt savas tiesības tam, kādu kategoriju kuģiem un ostu iekārtām jāpiemēro ārējo normatīvo aktu prasības, jābūt ietvertam noteikumu projektā (proti, ārējā normatīvā aktā), nevis jāparedz speciāla informēšanas kārtība par to. Tādēļ lūdzam izvērtēt un atbilstoši precizēt noteikumu projektu, izsmeļoši nosakot kuģus un ostu iekārtas, uz kurām attieksies aizsardzības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Jūras administrācija sadarbībā ar citām šajos noteikumos minētajām kompetentajām institūcijām, kā arī kuģu, ostu un ostas iekārtu aizsardzībā ieinteresētajiem industrijas pārstāvjiem izstrādā un vismaz reizi piecos gados pārskata</w:t>
            </w:r>
            <w:r w:rsidR="00000000" w:rsidRPr="00000000" w:rsidDel="00000000">
              <w:rPr>
                <w:rtl w:val="0"/>
              </w:rPr>
              <w:t xml:space="preserve"> Padomes regulas Nr. 725/2004</w:t>
            </w:r>
            <w:r w:rsidR="00000000" w:rsidRPr="00000000" w:rsidDel="00000000">
              <w:rPr>
                <w:rtl w:val="0"/>
              </w:rPr>
              <w:t xml:space="preserve"> 9. panta 3. punktā minēto nacionālo programmu. Šīs programmas izstrādes un pārskatīšanas ietvaros veic arī </w:t>
            </w:r>
            <w:r w:rsidR="00000000" w:rsidRPr="00000000" w:rsidDel="00000000">
              <w:rPr>
                <w:rtl w:val="0"/>
              </w:rPr>
              <w:t xml:space="preserve">Padomes regulas Nr. 725/2004</w:t>
            </w:r>
            <w:r w:rsidR="00000000" w:rsidRPr="00000000" w:rsidDel="00000000">
              <w:rPr>
                <w:rtl w:val="0"/>
              </w:rPr>
              <w:t xml:space="preserve"> 3. panta 3. punktā minēto izvērtējumu. Ja šī izvērtējuma rezultātā konstatē, ka aizsardzības prasības nepieciešams piemērot ne tikai šo noteikumu </w:t>
            </w:r>
            <w:r w:rsidR="00000000" w:rsidRPr="00000000" w:rsidDel="00000000">
              <w:rPr>
                <w:rtl w:val="0"/>
              </w:rPr>
              <w:t xml:space="preserve">​</w:t>
            </w:r>
            <w:r w:rsidR="00000000" w:rsidRPr="00000000" w:rsidDel="00000000">
              <w:rPr>
                <w:rtl w:val="0"/>
              </w:rPr>
              <w:t xml:space="preserve">3.4.1. </w:t>
            </w:r>
            <w:r w:rsidR="00000000" w:rsidRPr="00000000" w:rsidDel="00000000">
              <w:rPr>
                <w:rtl w:val="0"/>
              </w:rPr>
              <w:t xml:space="preserve">apakšpunktā</w:t>
            </w:r>
            <w:r w:rsidR="00000000" w:rsidRPr="00000000" w:rsidDel="00000000">
              <w:rPr>
                <w:rtl w:val="0"/>
              </w:rPr>
              <w:t xml:space="preserve"> minētajiem A klases pasažieru kuģiem, bet arī citu kategoriju kuģiem, kas veic vietējos reisus, un šos kuģus apkalpojošajām ostas iekārtām, Jūras administrācija par to nekavējoties informē attiecīgo kuģu kuģošanas kompānijas, attiecīgo ostas iekārtu īpašniekus vai valdītājus un attiecīgās ostu pārvaldes.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6. punkta otrajā teikumā nepārrakstīt attiecīgās regulas prasības ("arī citu kategoriju kuģiem, kas veic vietējos reisus, un šos kuģus apkalpojošajām ostas iekārtām"), bet atsaukties uz šīs regulas 3. panta 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pieprasīt un saņemt ar kuģu, ostu un ostas iekārtu aizsardzību saistītu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8.1. apakšpunktā konkretizēt, kādiem tiesību subjektiem informāciju var pieprasīt.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Kuģa aizsardzības prasību ieviešanā ir šādi posmi: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piem., noteikumu projekta 9., 88. un 142. punktā attiecīgo prasību ieviešanā ir vairāki posmi, proti, par katru posmu tiek pieņemts attiecīgais lēmums, kas ir apstrīdams un pārsūdzams, bet pēc tam tiek pieņemts galīgais lēmums, piemēram, lēmums par starptautiskā kuģa aizsardzības sertifikāta izsniegšanu.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Administratīvā procesa likuma 1. panta trešās daļas 3. punkts noteic, ka </w:t>
            </w:r>
            <w:r w:rsidR="00000000" w:rsidRPr="00000000" w:rsidDel="00000000">
              <w:rPr>
                <w:u w:val="single"/>
                <w:rtl w:val="0"/>
              </w:rPr>
              <w:t xml:space="preserve">administratīvais akts nav starplēmums (tostarp procesuāls lēmums) administratīvā procesa ietvaros, izņemot gadījumu, kad tas pats par sevi skar būtiskas personas tiesības vai tiesiskas intereses vai būtiski apgrūtina to īstenošanu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noteikumu projektā paredzēto regulējumu un precizēt to vai papildināt noteikumu projekta anotāciju ar attiecīgu izvērstu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informāciju, no kuras normatīvā akta normas izriet Ministru kabineta tiesības paredzēt noteikumu projekta 9. un 10. punktā, 2.2., 2.3., 2.4., 2.5., 3.3., 3.4., 3.5., 4.4., 4.5., 4.6. un 4.7. apakšnodaļā un 5. nodaļā ietverto regulējumu, kā arī regulējumu par attiecīgo sertifikātu u.tml. termiņiem, to pagarināšanu.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aizsardzības kontroles pasākumus attiecībā uz ārvalsts kuģi Latvijas ostā;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10.3. apakšpunktā un tā anotācijā skaidrot, vai ar aizsardzības kontroles pasākumiem saprotami SOLAS konvencijas XI-2. nodaļas 9.1.3. apakšpunktā minētie. Pretējā gadījumā lūdzam šajā skaidrot pamatojumu noteikumu projektā ietvert regulējumu, kas būtiski atšķiras no Ministru kabineta 2015. gada 22. decembra noteikumos Nr. 746 "Noteikumi par kuģu, kuģošanas kompāniju, ostu un ostas iekārtu aizsardzības funkciju sadalījumu, izpildi un uzraudzību" ietvertajām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pārskatīt un nodrošināt, ka visos gadījumos noteikumu projekta anotācijā ir skaidrota katras būtiskās izmaiņas iepretim minētajiem Ministru kabineta noteikumiem nepieciešamība un mērķis.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 šo noteikumu </w:t>
            </w:r>
            <w:r w:rsidR="00000000" w:rsidRPr="00000000" w:rsidDel="00000000">
              <w:rPr>
                <w:rtl w:val="0"/>
              </w:rPr>
              <w:t xml:space="preserve">3.4.2. </w:t>
            </w:r>
            <w:r w:rsidR="00000000" w:rsidRPr="00000000" w:rsidDel="00000000">
              <w:rPr>
                <w:rtl w:val="0"/>
              </w:rPr>
              <w:t xml:space="preserve">apakšpunktā</w:t>
            </w:r>
            <w:r w:rsidR="00000000" w:rsidRPr="00000000" w:rsidDel="00000000">
              <w:rPr>
                <w:rtl w:val="0"/>
              </w:rPr>
              <w:t xml:space="preserve"> minētajiem kuģiem – pēc saskaņā ar šo noteikumu </w:t>
            </w:r>
            <w:r w:rsidR="00000000" w:rsidRPr="00000000" w:rsidDel="00000000">
              <w:rPr>
                <w:rtl w:val="0"/>
              </w:rPr>
              <w:t xml:space="preserve">6. </w:t>
            </w:r>
            <w:r w:rsidR="00000000" w:rsidRPr="00000000" w:rsidDel="00000000">
              <w:rPr>
                <w:rtl w:val="0"/>
              </w:rPr>
              <w:t xml:space="preserve">punktu</w:t>
            </w:r>
            <w:r w:rsidR="00000000" w:rsidRPr="00000000" w:rsidDel="00000000">
              <w:rPr>
                <w:rtl w:val="0"/>
              </w:rPr>
              <w:t xml:space="preserve"> dota norādījuma, ka kuģim ir piemērojamas aizsardzības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6. punktā norādīts uz informāciju, nevis norādījumiem, līdz ar to lūdzam precizēt noteikumu projekta 12.2. apakšpunktu, nodrošinot juridiskās tehnikas prasībām atbilstošu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Starptautisko kuģa aizsardzības sertifikātu (ISPS kodeksa A daļas 1. papildinājums) izsniedz KDI pēc šo noteikumu </w:t>
            </w:r>
            <w:r w:rsidR="00000000" w:rsidRPr="00000000" w:rsidDel="00000000">
              <w:rPr>
                <w:rtl w:val="0"/>
              </w:rPr>
              <w:t xml:space="preserve">32.1.</w:t>
            </w:r>
            <w:r w:rsidR="00000000" w:rsidRPr="00000000" w:rsidDel="00000000">
              <w:rPr>
                <w:rtl w:val="0"/>
              </w:rPr>
              <w:t xml:space="preserve"> vai </w:t>
            </w:r>
            <w:r w:rsidR="00000000" w:rsidRPr="00000000" w:rsidDel="00000000">
              <w:rPr>
                <w:rtl w:val="0"/>
              </w:rPr>
              <w:t xml:space="preserve">32.3. </w:t>
            </w:r>
            <w:r w:rsidR="00000000" w:rsidRPr="00000000" w:rsidDel="00000000">
              <w:rPr>
                <w:rtl w:val="0"/>
              </w:rPr>
              <w:t xml:space="preserve">apakšpunktā</w:t>
            </w:r>
            <w:r w:rsidR="00000000" w:rsidRPr="00000000" w:rsidDel="00000000">
              <w:rPr>
                <w:rtl w:val="0"/>
              </w:rPr>
              <w:t xml:space="preserve"> minētās pārbaudes. Izsniegt starptautisko kuģa aizsardzības sertifikātu, pamatojoties uz </w:t>
            </w:r>
            <w:r w:rsidR="00000000" w:rsidRPr="00000000" w:rsidDel="00000000">
              <w:rPr>
                <w:rtl w:val="0"/>
              </w:rPr>
              <w:t xml:space="preserve">Jūrlietu pārvaldes un jūras drošības likuma </w:t>
            </w:r>
            <w:r w:rsidR="00000000" w:rsidRPr="00000000" w:rsidDel="00000000">
              <w:rPr>
                <w:rtl w:val="0"/>
              </w:rPr>
              <w:t xml:space="preserve"> </w:t>
            </w:r>
            <w:r w:rsidR="00000000" w:rsidRPr="00000000" w:rsidDel="00000000">
              <w:rPr>
                <w:rtl w:val="0"/>
              </w:rPr>
              <w:t xml:space="preserve">13.panta pirmo daļu</w:t>
            </w:r>
            <w:r w:rsidR="00000000" w:rsidRPr="00000000" w:rsidDel="00000000">
              <w:rPr>
                <w:rtl w:val="0"/>
              </w:rPr>
              <w:t xml:space="preserve">, var arī atzīta aizsardzības organizācija, ja šāds pilnvarojums paredzēts pilnvarojuma līgumā, kas noslēgts starp Jūras administrāciju un atzīto aizsardzības organizāciju.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(turpmāk - noteikumi Nr. 108) 3.2. apakšpunkts noteic, ka </w:t>
            </w:r>
            <w:r w:rsidR="00000000" w:rsidRPr="00000000" w:rsidDel="00000000">
              <w:rPr>
                <w:u w:val="single"/>
                <w:rtl w:val="0"/>
              </w:rPr>
              <w:t xml:space="preserve">normatīvā akta projektā neietver normas, kas dublē augstāka</w:t>
            </w:r>
            <w:r w:rsidR="00000000" w:rsidRPr="00000000" w:rsidDel="00000000">
              <w:rPr>
                <w:rtl w:val="0"/>
              </w:rPr>
              <w:t xml:space="preserve"> vai tāda paša </w:t>
            </w:r>
            <w:r w:rsidR="00000000" w:rsidRPr="00000000" w:rsidDel="00000000">
              <w:rPr>
                <w:u w:val="single"/>
                <w:rtl w:val="0"/>
              </w:rPr>
              <w:t xml:space="preserve">spēka normatīvā akta tiesību normās ietverto normatīvo regulējumu</w:t>
            </w:r>
            <w:r w:rsidR="00000000" w:rsidRPr="00000000" w:rsidDel="00000000">
              <w:rPr>
                <w:rtl w:val="0"/>
              </w:rPr>
              <w:t xml:space="preserve">. Savukārt noteikumu projekta 45. un 54. punktā ietvertais regulējums daļēji dublē Jūrlietu un jūras drošības likuma 13. panta pirmajā daļā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noteikumu projekta 45. un 54. punktā ietverto regulējumu un attiecīgi precizēt to, kā arī papildināt anotāciju ar atbilstošu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informāciju par noteikumu projektā (piemēram, projekta 16., 31., 45. un 46. punktā) minētajām atzītajām aizsardzības organizācijām, t.sk. tām deleģētajiem valsts pārvaldes uzdevumiem.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KDI inspektors var pagarināt starptautiskā kuģa aizsardzības sertifikāta derīguma termiņu, mainīt to vai atzīt starptautisko kuģa aizsardzības sertifikātu, kura derīguma termiņš ir beidzies, par spēkā esošu saskaņā ar ISPS kodeksa A daļas 19.3.3., 19.3.4., 19.3.5., 19.3.6. vai 19.3.7. apakšpunktu, izdarot par to atzīmi sertifikātā vai paziņojot to kuģošanas kompānijai atbilstoši </w:t>
            </w:r>
            <w:r w:rsidR="00000000" w:rsidRPr="00000000" w:rsidDel="00000000">
              <w:rPr>
                <w:rtl w:val="0"/>
              </w:rPr>
              <w:t xml:space="preserve">Paziņošanas likumam</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53. punktā nav norādīts, ko paziņo kuģošanas kompānijai, piemēram, lēmumu v.tml. Ja paziņo lēmumu, kas pieņemts Administratīvā procesa likumā noteiktajā kārtībā, tad nav nepieciešama atsauce uz Paziņošanas likumu, jo to jau paredz Administratīvā procesa likuma 70.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noteikumu projekta 53. punktā ietverto regulējumu un attiecīgi precizēt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Šādu ostas iekārtu īpašnieks vai valdītājs vismaz trīs mēnešus pirms attiecīgas darbības uzsākšanas iesniedz KOAI iesniegumu ar lūgumu veikt ostas iekārtas aizsardzības novērtējumu: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91. punkta ievaddaļa noteic, ka attiecīgās ostas iekārtu īpašnieks vai valdītājs </w:t>
            </w:r>
            <w:r w:rsidR="00000000" w:rsidRPr="00000000" w:rsidDel="00000000">
              <w:rPr>
                <w:u w:val="single"/>
                <w:rtl w:val="0"/>
              </w:rPr>
              <w:t xml:space="preserve">vismaz trīs mēnešus pirms attiecīgas darbības uzsākšanas</w:t>
            </w:r>
            <w:r w:rsidR="00000000" w:rsidRPr="00000000" w:rsidDel="00000000">
              <w:rPr>
                <w:rtl w:val="0"/>
              </w:rPr>
              <w:t xml:space="preserve"> iesniedz Kuģu un ostu aizsardzības inspekcijai iesniegumu ar lūgumu veikt ostas iekārtas aizsardzības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Administratīvā procesa likuma 64. panta pirmā daļa noteic, ka, ja administratīvā lieta ierosināta uz iesnieguma pamata, </w:t>
            </w:r>
            <w:r w:rsidR="00000000" w:rsidRPr="00000000" w:rsidDel="00000000">
              <w:rPr>
                <w:u w:val="single"/>
                <w:rtl w:val="0"/>
              </w:rPr>
              <w:t xml:space="preserve">iestāde pieņem lēmumu par administratīvā akta izdošanu viena mēneša laikā no iesnieguma saņemšanas dienas</w:t>
            </w:r>
            <w:r w:rsidR="00000000" w:rsidRPr="00000000" w:rsidDel="00000000">
              <w:rPr>
                <w:rtl w:val="0"/>
              </w:rPr>
              <w:t xml:space="preserve">, ja likumā nav noteikts cits termiņš vai citā normatīvajā aktā — īsāks termiņš administratīvā akta izdošanai.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noteikumu projekta 91. punkta ievaddaļu vai papildināt noteikumu projekta anotāciju ar atbilstošu informāciju. Norādām, ka iepriekš minētais attiecas arī uz noteikumu projekta 98. un 101.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 Ostas iekārtas aizsardzības novērtējuma ziņojumu sagatavo un apstiprina viena mēneša laikā pēc šo noteikumu </w:t>
            </w:r>
            <w:r w:rsidR="00000000" w:rsidRPr="00000000" w:rsidDel="00000000">
              <w:rPr>
                <w:rtl w:val="0"/>
              </w:rPr>
              <w:t xml:space="preserve">92.2. </w:t>
            </w:r>
            <w:r w:rsidR="00000000" w:rsidRPr="00000000" w:rsidDel="00000000">
              <w:rPr>
                <w:rtl w:val="0"/>
              </w:rPr>
              <w:t xml:space="preserve">apakšpunktā</w:t>
            </w:r>
            <w:r w:rsidR="00000000" w:rsidRPr="00000000" w:rsidDel="00000000">
              <w:rPr>
                <w:rtl w:val="0"/>
              </w:rPr>
              <w:t xml:space="preserve"> minētās apskates pabeigšanas. Apstiprināto ostas iekārtas aizsardzības novērtējuma ziņojumu nosūta: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97. punkta ievaddaļa noteic, ka ostas iekārtas aizsardzības novērtējuma ziņojumu sagatavo un apstiprina </w:t>
            </w:r>
            <w:r w:rsidR="00000000" w:rsidRPr="00000000" w:rsidDel="00000000">
              <w:rPr>
                <w:u w:val="single"/>
                <w:rtl w:val="0"/>
              </w:rPr>
              <w:t xml:space="preserve">viena mēneša laikā pēc šo noteikumu 92.2. apakšpunktā minētās apskates pabeigšanas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Administratīvā procesa likuma 64. panta pirmā daļa noteic, ka, </w:t>
            </w:r>
            <w:r w:rsidR="00000000" w:rsidRPr="00000000" w:rsidDel="00000000">
              <w:rPr>
                <w:u w:val="single"/>
                <w:rtl w:val="0"/>
              </w:rPr>
              <w:t xml:space="preserve">ja administratīvā lieta ierosināta uz iesnieguma pamata, iestāde pieņem lēmumu par administratīvā akta izdošanu viena mēneša laikā no iesnieguma saņemšanas dienas</w:t>
            </w:r>
            <w:r w:rsidR="00000000" w:rsidRPr="00000000" w:rsidDel="00000000">
              <w:rPr>
                <w:rtl w:val="0"/>
              </w:rPr>
              <w:t xml:space="preserve">, ja likumā nav noteikts cits termiņš vai citā normatīvajā aktā — īsāks termiņš administratīvā akta izdošanai.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noteikumu projekta 96. punktā un 97. punkta ievaddaļā ietverto regulējumu un precizēt to vai papildināt anotāciju ar atbilstošu informāciju. Iepriekš minētais attiecas arī uz noteikumu projekta 98., 99. 100., 101., 152.,154.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Ostas iekārtas aizsardzības plānā ietver informāciju atbilstoši ISPS kodeksa A daļas 16.3. punktā un B daļas 16.3. un 16.8. punktā noteiktajam. Jūras administrācija savā tīmekļa vietnē publicē ostas iekārtas aizsardzības plāna veidni un šīs veidnes aizpildīšanas vadlīnijas. Gadījumos, kad Jūras administrācija ostas iekārtas aizsardzības plāna veidni ir precizējusi, ostas iekārtas aizsardzības virsnieks ostas iekārtas aizsardzības plānu atbilstoši precizē ne vēlāk kā nākamās šo noteikumu </w:t>
            </w:r>
            <w:r w:rsidR="00000000" w:rsidRPr="00000000" w:rsidDel="00000000">
              <w:rPr>
                <w:rtl w:val="0"/>
              </w:rPr>
              <w:t xml:space="preserve">120. </w:t>
            </w:r>
            <w:r w:rsidR="00000000" w:rsidRPr="00000000" w:rsidDel="00000000">
              <w:rPr>
                <w:rtl w:val="0"/>
              </w:rPr>
              <w:t xml:space="preserve">punktā</w:t>
            </w:r>
            <w:r w:rsidR="00000000" w:rsidRPr="00000000" w:rsidDel="00000000">
              <w:rPr>
                <w:rtl w:val="0"/>
              </w:rPr>
              <w:t xml:space="preserve"> minētās ostas iekārtas aizsardzības plāna pārskatīšanas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112. punkta trešo teikumu un 170. punkta otro teikumu. Norādām, ka veidne iestādnes tīmekļa vietnē varētu būt ievietota vienīgi informatīvos nolūkos, bet tā atbilstoši indivīda pamattiesībām zināt savas tiesības nav saistoša ostas iekārtas aizsardzības virsniekam, turklāt pamats plāna precizēšanai varētu būt vienīgi izmaiņas attiecībā uz plāna saturu.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 Ja ostas iekārtas aizsardzības plāna vai tā grozījumu izvērtēšanas laikā KOAI inspektors konstatē neatbilstību šo noteikumu </w:t>
            </w:r>
            <w:r w:rsidR="00000000" w:rsidRPr="00000000" w:rsidDel="00000000">
              <w:rPr>
                <w:rtl w:val="0"/>
              </w:rPr>
              <w:t xml:space="preserve">116. </w:t>
            </w:r>
            <w:r w:rsidR="00000000" w:rsidRPr="00000000" w:rsidDel="00000000">
              <w:rPr>
                <w:rtl w:val="0"/>
              </w:rPr>
              <w:t xml:space="preserve">punktā</w:t>
            </w:r>
            <w:r w:rsidR="00000000" w:rsidRPr="00000000" w:rsidDel="00000000">
              <w:rPr>
                <w:rtl w:val="0"/>
              </w:rPr>
              <w:t xml:space="preserve"> minētajām prasībām, viņš par to paziņo iesniedzējam. Paziņošanu veic atbilstoši </w:t>
            </w:r>
            <w:r w:rsidR="00000000" w:rsidRPr="00000000" w:rsidDel="00000000">
              <w:rPr>
                <w:rtl w:val="0"/>
              </w:rPr>
              <w:t xml:space="preserve">Paziņošanas likumā</w:t>
            </w:r>
            <w:r w:rsidR="00000000" w:rsidRPr="00000000" w:rsidDel="00000000">
              <w:rPr>
                <w:rtl w:val="0"/>
              </w:rPr>
              <w:t xml:space="preserve"> noteiktajam un ne vēlāk kā viena mēneša laikā no šo noteikumu </w:t>
            </w:r>
            <w:r w:rsidR="00000000" w:rsidRPr="00000000" w:rsidDel="00000000">
              <w:rPr>
                <w:rtl w:val="0"/>
              </w:rPr>
              <w:t xml:space="preserve">115. </w:t>
            </w:r>
            <w:r w:rsidR="00000000" w:rsidRPr="00000000" w:rsidDel="00000000">
              <w:rPr>
                <w:rtl w:val="0"/>
              </w:rPr>
              <w:t xml:space="preserve">punktā</w:t>
            </w:r>
            <w:r w:rsidR="00000000" w:rsidRPr="00000000" w:rsidDel="00000000">
              <w:rPr>
                <w:rtl w:val="0"/>
              </w:rPr>
              <w:t xml:space="preserve"> minētā iesnieguma saņemšanas, vienlaikus norādot, ka gala lēmuma pieņemšanas termiņš ir pagarināts par diviem mēnešiem. Iesniedzējs ne vēlāk kā viena mēneša laikā pēc paziņojuma saņemšanas iesniedz KOAI atbilstoši precizētu ostas iekārtas aizsardzības plānu vai tā grozījumus. Ja iesniedzējs to neizdara, KOAI inspektors pieņem lēmumu par atteikumu apstiprināt ostas iekārtas aizsardzības plānu vai tā grozījumus. Šo lēmumu noformē un paziņo atbilstoši </w:t>
            </w:r>
            <w:r w:rsidR="00000000" w:rsidRPr="00000000" w:rsidDel="00000000">
              <w:rPr>
                <w:rtl w:val="0"/>
              </w:rPr>
              <w:t xml:space="preserve">Administratīvā procesa likumā</w:t>
            </w:r>
            <w:r w:rsidR="00000000" w:rsidRPr="00000000" w:rsidDel="00000000">
              <w:rPr>
                <w:rtl w:val="0"/>
              </w:rPr>
              <w:t xml:space="preserve">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noteikumu projekta 117. un 175. punktā ietvertā regulējuma izriet, ka tiek piemērots Administratīvā procesa likuma regulējums, proti, Administratīvā procesa likuma 64. panta pirmās un otrās daļas, kā arī 70. panta regulējums. Ievērojot noteikumu Nr. 108 3.2. apakšpunktā noteikto, lūdzam svītrot noteikumu projekta 117. un 175. punktā ietverto dublējošo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Visu to ostu pārvaldes, kurām ir piemērojamas aizsardzības prasības, ir būtisko pakalpojumu sniedzēji Nacionālās kiberdrošības likuma izpratnē un attiecīgi ievēro normatīvajos aktos par kiberdrošību būtisko pakalpojumu sniedzējiem noteiktās prasības. Ostas aizsardzības plānā ietver atsauces uz šīm prasībām. Ostas aizsardzības novērtēšanas un ostas aizsardzības pārbaudes laikā KOAI inspektors, ciktāl viņa zināšanas to ļauj, pārbauda, vai ostas pārvalde ievēro normatīvajos aktos par kiberdrošību būtisko pakalpojumu sniedzējiem noteiktās prasības. Ja KOAI inspektoram rodas pamatoti iemesli uzskatīt, ka ostas pārvalde minētās prasības neievēro, KOAI inspektors par to informē Latvijas Universitātes Matemātikas un informātikas institūtu atbilstoši Nacionālās kiberdrošības likumā noteiktajam. Pildot ar kiberdrošību saistītos pienākumus un īstenojot ar kiberdrošību saistītās tiesības attiecībā uz ostām, visas iesaistītās puses pēc iespējas ņem vērā pieejamās vadlīnijas par ostu un ostas iekārtu kiberdrošību, piemēram, Eiropas Savienības Kiberdrošības aģentūras ziņojumu “Ostas kiberdrošība – labas prakses piemēri kiberdrošībai jūrniecības nozarē” (</w:t>
            </w:r>
            <w:r w:rsidR="00000000" w:rsidRPr="00000000" w:rsidDel="00000000">
              <w:rPr>
                <w:i w:val="1"/>
                <w:rtl w:val="0"/>
              </w:rPr>
              <w:t xml:space="preserve">Port Cybersecurity - Good practices for cybersecurity in the maritime sector</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90. un 144. punkta pirmos teikumus, jo attiecīgajām normām nav juridiskas slodzes.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Visu to ostu pārvaldes, kurām ir piemērojamas aizsardzības prasības, ir būtisko pakalpojumu sniedzēji Nacionālās kiberdrošības likuma izpratnē un attiecīgi ievēro normatīvajos aktos par kiberdrošību būtisko pakalpojumu sniedzējiem noteiktās prasības. Ostas aizsardzības plānā ietver atsauces uz šīm prasībām. Ostas aizsardzības novērtēšanas un ostas aizsardzības pārbaudes laikā KOAI inspektors, ciktāl viņa zināšanas to ļauj, pārbauda, vai ostas pārvalde ievēro normatīvajos aktos par kiberdrošību būtisko pakalpojumu sniedzējiem noteiktās prasības. Ja KOAI inspektoram rodas pamatoti iemesli uzskatīt, ka ostas pārvalde minētās prasības neievēro, KOAI inspektors par to informē Latvijas Universitātes Matemātikas un informātikas institūtu atbilstoši Nacionālās kiberdrošības likumā noteiktajam. Pildot ar kiberdrošību saistītos pienākumus un īstenojot ar kiberdrošību saistītās tiesības attiecībā uz ostām, visas iesaistītās puses pēc iespējas ņem vērā pieejamās vadlīnijas par ostu un ostas iekārtu kiberdrošību, piemēram, Eiropas Savienības Kiberdrošības aģentūras ziņojumu “Ostas kiberdrošība – labas prakses piemēri kiberdrošībai jūrniecības nozarē” (</w:t>
            </w:r>
            <w:r w:rsidR="00000000" w:rsidRPr="00000000" w:rsidDel="00000000">
              <w:rPr>
                <w:i w:val="1"/>
                <w:rtl w:val="0"/>
              </w:rPr>
              <w:t xml:space="preserve">Port Cybersecurity - Good practices for cybersecurity in the maritime sector</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noteikumu Nr. 108 131. punkta prasībām un indivīda pamattiesībām zināt savas tiesības, lūdzam noteikumu projekta 90. un 144. punktā svītrot atsauces uz vadlīnijām, nepieciešamības gadījumā nodrošinot to pārņemšanu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Visu to ostu pārvaldes, kurām ir piemērojamas aizsardzības prasības, ir būtisko pakalpojumu sniedzēji Nacionālās kiberdrošības likuma izpratnē un attiecīgi ievēro normatīvajos aktos par kiberdrošību būtisko pakalpojumu sniedzējiem noteiktās prasības. Ostas aizsardzības plānā ietver atsauces uz šīm prasībām. Ostas aizsardzības novērtēšanas un ostas aizsardzības pārbaudes laikā KOAI inspektors, ciktāl viņa zināšanas to ļauj, pārbauda, vai ostas pārvalde ievēro normatīvajos aktos par kiberdrošību būtisko pakalpojumu sniedzējiem noteiktās prasības. Ja KOAI inspektoram rodas pamatoti iemesli uzskatīt, ka ostas pārvalde minētās prasības neievēro, KOAI inspektors par to informē Latvijas Universitātes Matemātikas un informātikas institūtu atbilstoši Nacionālās kiberdrošības likumā noteiktajam. Pildot ar kiberdrošību saistītos pienākumus un īstenojot ar kiberdrošību saistītās tiesības attiecībā uz ostām, visas iesaistītās puses pēc iespējas ņem vērā pieejamās vadlīnijas par ostu un ostas iekārtu kiberdrošību, piemēram, Eiropas Savienības Kiberdrošības aģentūras ziņojumu “Ostas kiberdrošība – labas prakses piemēri kiberdrošībai jūrniecības nozarē” (</w:t>
            </w:r>
            <w:r w:rsidR="00000000" w:rsidRPr="00000000" w:rsidDel="00000000">
              <w:rPr>
                <w:i w:val="1"/>
                <w:rtl w:val="0"/>
              </w:rPr>
              <w:t xml:space="preserve">Port Cybersecurity - Good practices for cybersecurity in the maritime sector</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90. un 144. punktā svītrot vārdus "ciktāl viņa zināšanas to ļauj", ņemot vērā, ka attiecīgais nosacījums ir subjektīvs un varētu būt apgrūtinoši piemērojams praksē. Turklāt attiecīgajiem inspektoriem zināšanu līmenim vajadzētu būt līdzvērtīgam.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Visu to ostu pārvaldes, kurām ir piemērojamas aizsardzības prasības, ir būtisko pakalpojumu sniedzēji Nacionālās kiberdrošības likuma izpratnē un attiecīgi ievēro normatīvajos aktos par kiberdrošību būtisko pakalpojumu sniedzējiem noteiktās prasības. Ostas aizsardzības plānā ietver atsauces uz šīm prasībām. Ostas aizsardzības novērtēšanas un ostas aizsardzības pārbaudes laikā KOAI inspektors, ciktāl viņa zināšanas to ļauj, pārbauda, vai ostas pārvalde ievēro normatīvajos aktos par kiberdrošību būtisko pakalpojumu sniedzējiem noteiktās prasības. Ja KOAI inspektoram rodas pamatoti iemesli uzskatīt, ka ostas pārvalde minētās prasības neievēro, KOAI inspektors par to informē Latvijas Universitātes Matemātikas un informātikas institūtu atbilstoši Nacionālās kiberdrošības likumā noteiktajam. Pildot ar kiberdrošību saistītos pienākumus un īstenojot ar kiberdrošību saistītās tiesības attiecībā uz ostām, visas iesaistītās puses pēc iespējas ņem vērā pieejamās vadlīnijas par ostu un ostas iekārtu kiberdrošību, piemēram, Eiropas Savienības Kiberdrošības aģentūras ziņojumu “Ostas kiberdrošība – labas prakses piemēri kiberdrošībai jūrniecības nozarē” (</w:t>
            </w:r>
            <w:r w:rsidR="00000000" w:rsidRPr="00000000" w:rsidDel="00000000">
              <w:rPr>
                <w:i w:val="1"/>
                <w:rtl w:val="0"/>
              </w:rPr>
              <w:t xml:space="preserve">Port Cybersecurity - Good practices for cybersecurity in the maritime sector</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Nacionālās kiberdrošības likums vēl nav stājies un atbilstoši juridiskās tehnikas prasībām atsauces var izdarīt vienīgi uz normatīvajiem aktiem, kuri stājušies spēkā vai stāsies spēkā vienlaikus ar noteikumu projektu, lūdzam izvērtēt un svītrot noteikumu projekta 90. un 144. punktā ietvertās attiecīgās atsauces vai alternatīvi - atbilstoši precizēt noteikumu projekta 241. punktā ietverto pārejas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169.1. ostas aizsardzības plāna atsevišķu satura elementu izstrādei piemēro šo noteikumu </w:t>
            </w:r>
            <w:r w:rsidR="00000000" w:rsidRPr="00000000" w:rsidDel="00000000">
              <w:rPr>
                <w:rtl w:val="0"/>
              </w:rPr>
              <w:t xml:space="preserve">2. </w:t>
            </w:r>
            <w:r w:rsidR="00000000" w:rsidRPr="00000000" w:rsidDel="00000000">
              <w:rPr>
                <w:rtl w:val="0"/>
              </w:rPr>
              <w:t xml:space="preserve">pielikumā</w:t>
            </w:r>
            <w:r w:rsidR="00000000" w:rsidRPr="00000000" w:rsidDel="00000000">
              <w:rPr>
                <w:rtl w:val="0"/>
              </w:rPr>
              <w:t xml:space="preserve"> minētās prasības (izstrādājot pārējo ostas aizsardzības plāna saturu, pēc analoģijas piemēro prasības un ieteikumus, ko ostas iekārtu aizsardzības plāniem nosaka </w:t>
            </w:r>
            <w:r w:rsidR="00000000" w:rsidRPr="00000000" w:rsidDel="00000000">
              <w:rPr>
                <w:rtl w:val="0"/>
              </w:rPr>
              <w:t xml:space="preserve">Padomes regula Nr. 725/2004</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169.1. apakšpunktā svītrot atsauci uz ieteikumiem, vai skaidrot attiecīgo ieteikumu pieejamību un saistošo spēku attiecībā uz privātpersonām noteikumu projekta anotācijā. Kā arī lūdzam minētajā apakšpunktā atsaukties uz konkrētā attiecīgās regulas vienībām, kas ieteikumus un prasības paredz, atvieglojot noteikumu projekta piemērošanu praksē.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Dokumentu iesniegšana un lēmumu pārsūdzēšana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Administratīvā procesa likuma 56. panta pirmā daļa noteic, ka </w:t>
            </w:r>
            <w:r w:rsidR="00000000" w:rsidRPr="00000000" w:rsidDel="00000000">
              <w:rPr>
                <w:u w:val="single"/>
                <w:rtl w:val="0"/>
              </w:rPr>
              <w:t xml:space="preserve">iesniegumu var iesniegt mutvārdos vai rakstveidā, arī elektroniski bez droša elektroniskā paraksta, ja iestāde nodrošina, ka fiziskās personas identitāte ir pārbaudīta saskaņā ar Fizisko personu elektroniskās identifikācijas likumu</w:t>
            </w:r>
            <w:r w:rsidR="00000000" w:rsidRPr="00000000" w:rsidDel="00000000">
              <w:rPr>
                <w:rtl w:val="0"/>
              </w:rPr>
              <w:t xml:space="preserve">. Iesniegumā norādāms iesniedzēja vārds un uzvārds, dzīvesvieta (juridiskajai personai — nosaukums, adrese, reģistrācijas numurs), prasījums; uz tā jābūt iesniedzēja parakstam. Mutvārdu iesniegumu iestāde tūlīt noformē rakstveidā, un iesniedzējs to paraksta.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w:t>
            </w:r>
            <w:r w:rsidR="00000000" w:rsidRPr="00000000" w:rsidDel="00000000">
              <w:rPr>
                <w:u w:val="single"/>
                <w:rtl w:val="0"/>
              </w:rPr>
              <w:t xml:space="preserve">Jūrlietu pārvaldes un jūras drošības likuma 6. panta 3.</w:t>
            </w:r>
            <w:r w:rsidR="00000000" w:rsidRPr="00000000" w:rsidDel="00000000">
              <w:rPr>
                <w:u w:val="single"/>
                <w:vertAlign w:val="superscript"/>
                <w:rtl w:val="0"/>
              </w:rPr>
              <w:t xml:space="preserve">1</w:t>
            </w:r>
            <w:r w:rsidR="00000000" w:rsidRPr="00000000" w:rsidDel="00000000">
              <w:rPr>
                <w:u w:val="single"/>
                <w:rtl w:val="0"/>
              </w:rPr>
              <w:t xml:space="preserve"> un ceturtajā daļā ir paredzēta attiecīgo lēmumu apstrīdēšanas un pārsūdzēšanas kārtība</w:t>
            </w:r>
            <w:r w:rsidR="00000000" w:rsidRPr="00000000" w:rsidDel="00000000">
              <w:rPr>
                <w:rtl w:val="0"/>
              </w:rPr>
              <w:t xml:space="preserve">. Ievērojot minēto, kā arī to, ka noteikumu Nr. 108 3.1. un 3.2. apakšpunkts noteic, ka </w:t>
            </w:r>
            <w:r w:rsidR="00000000" w:rsidRPr="00000000" w:rsidDel="00000000">
              <w:rPr>
                <w:u w:val="single"/>
                <w:rtl w:val="0"/>
              </w:rPr>
              <w:t xml:space="preserve">normatīvā akta projektā neietver normas, kas ir deklaratīvas un dublē augstāka</w:t>
            </w:r>
            <w:r w:rsidR="00000000" w:rsidRPr="00000000" w:rsidDel="00000000">
              <w:rPr>
                <w:rtl w:val="0"/>
              </w:rPr>
              <w:t xml:space="preserve"> vai tāda paša </w:t>
            </w:r>
            <w:r w:rsidR="00000000" w:rsidRPr="00000000" w:rsidDel="00000000">
              <w:rPr>
                <w:u w:val="single"/>
                <w:rtl w:val="0"/>
              </w:rPr>
              <w:t xml:space="preserve">spēka normatīvā akta tiesību normās ietverto normatīvo regulējumu</w:t>
            </w:r>
            <w:r w:rsidR="00000000" w:rsidRPr="00000000" w:rsidDel="00000000">
              <w:rPr>
                <w:rtl w:val="0"/>
              </w:rPr>
              <w:t xml:space="preserve">, lūdzam svītrot noteikumu projekta 234. un 235.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 Šo noteikumu </w:t>
            </w:r>
            <w:r w:rsidR="00000000" w:rsidRPr="00000000" w:rsidDel="00000000">
              <w:rPr>
                <w:rtl w:val="0"/>
              </w:rPr>
              <w:t xml:space="preserve">90. </w:t>
            </w:r>
            <w:r w:rsidR="00000000" w:rsidRPr="00000000" w:rsidDel="00000000">
              <w:rPr>
                <w:rtl w:val="0"/>
              </w:rPr>
              <w:t xml:space="preserve">punktā</w:t>
            </w:r>
            <w:r w:rsidR="00000000" w:rsidRPr="00000000" w:rsidDel="00000000">
              <w:rPr>
                <w:rtl w:val="0"/>
              </w:rPr>
              <w:t xml:space="preserve"> normatīvajos aktos par kiberdrošību būtisko pakalpojumu sniedzējiem noteiktās prasības, kā arī prasību par to, ka  ostas iekārtas aizsardzības plānā ietver atsauces uz šīm prasībām, ievēro pēc Nacionālās kiberdrošības likuma spēkā stāšanās.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 noteikumu projektu nevar noteikt citu normatīvo aktu piemērošanas kārtību, tādēļ lūdzam atbilstoši precizēt noteikumu projekta 241.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 Šo noteikumu 90. punktā un 144. punktā noteiktās prasības piemēro, līdz ar Nacionālās kiberdrošības likuma spēkā stāšanos".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 pielikumā svītrot atsauci uz "labo praksi", nepieciešamības gadījumā noteikumu projektu papildinot ar konkrētām prasībām, kas ir jāievēro.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pilnveidot noteikumu projekta anotācijas 5.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lūdzam 5.4. sadaļas 1. tabulā skaidrot: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Eiropas Parlamenta un Padomes 2005.gada 26.oktobra direktīvas 2005/65/EK par ostu aizsardzības pastiprināšanu (turpmāk direktīva Nr. 2005/65/EK)  5. panta 2. punkta prasības nav pārņemtas arī noteikumu projekta 168. punktā; līdzīgi - vai direktīvas Nr. 2005/65/EK 7. panta 6. punkta prasības nav pārņemtas arī noteikumu projekta 143.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kurā noteikumu projekta vienībā ir pārņemts direktīvas Nr. 2005/65/EK 7. panta 1. punktā ietvertais nosacījums, ka ostas aizsardzības plānos ir iekļauti ostas iekārtu aizsardzības plāni;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detalizētāk norādīt, kurā noteikumu projekta vienībā vai vienībās ir pārņemtas direktīvas Nr. 2005/65/EK 7. panta 2. punkta "a", "b" un "c" apakšpunkta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skaidrot, kā tieši direktīvas Nr. 2005/65/EK IV pielikuma prasības (attiecas uz atzītām aizsardzības organizācijām) pārņemtas noteikumu projekta 2. pielikumā (ostas aizsardzības plāna satura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lūdzam šajā sadaļā skaidrot pamatojumu Eiropas Parlamenta un Padomes 2004.gada 31.marta Regulas (EK) Nr.725/2004 par kuģu un ostas iekārtu drošības pastiprināšanu 5. panta 2. un 4. punktā, 7. panta 1. punktā un direktīvas Nr. 2005/65/EK 2. panta 1. punktā, 5. panta 1., 3. punktā, 6. panta 3. punktā, 8. panta 3. punkta otrajā daļā, 11. un 12. pantā paredzētās rīcības brīvības izmantošanai vai neizmantošanai;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lūdzam šajā sadaļā skaidrot starptautisko līgumu saistību izpildi, kuras tiek izpildītas (vai vairs netiek izpildītas) ar noteikumu projektu, norādot šo saistību būtību un pasākumus, kas veicami, lai nodrošinātu šo saistību izpildi pilnībā.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kuģu, kuģošanas kompāniju, ostu un ostas iekārtu aizsardzības funkciju sadalījumu, izpildi un uzraudzību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nosaukumu atbilstoši juridiskās tehnikas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"Kuģu, kuģošanas kompāniju, ostu un ostas iekārtu aizsardzības funkciju sadalījuma, izpildes un uzraudzības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atzītā aizsardzības organizācija – organizācija, kas atzīta atbilstoši normatīvajiem aktiem par atzītajām aizsardzības organizācijām;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precizēt atsauci uz attiecīgo normatīvo aktu jomu.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atzītā aizsardzības organizācija – organizācija, kas atzīta atbilstoši normatīvajiem aktiem par atzīto aizsardzības organizāciju atzīšanu, sertificēšanu un darbības uzraudzību"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 kuģu un ostu aizsardzības kontaktiestāde – iestāde, kas saskaņā ar Padomes regulu Nr. 725/2004 un šiem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ņemot vērā, ka termins "kuģu un ostu aizsardzības kontaktiestāde" noteikumu projekta pamattekstā ir lietots tikai vienu reizi, lūdzam attiecīgo terminu skaidrot noteikumu projekta pamattekstā, kur šis termins tiek lietots.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Lai īstenotu Jūras administrācijai noteiktos pienākumus un nodrošinātu aizsardzības prasību efektīvu izpildi, KOAI un KDI inspektoriem atbilstoši šajos noteikumos noteiktajai kompetencei ir tiesības: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papildināt noteikumu projektu ar regulējumu par tiesībām veikt kuģu aizsardzības kontroles pasākumus saskaņā ar SOLAS konvencijas XI-2. nodaļas 9. noteikumu, kas šobrīd izriet no spēkā esošā regulējuma, vai alternatīvi lūdzam sniegt skaidrojumu, kādēļ tas nav nepieciešams,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17.4. secinājumus, kas izdarīti, analizējot KDI un ar valsts drošību un aizsardzību saistīto institūciju (piemēram, Valsts policijas, Valsts drošības dienesta, Valsts robežsardzes, Nacionālo bruņoto spēku Jūras spēku, Valsts ugunsdzēsības un glābšanas dienesta) ieteikumus.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Valsts pārvaldes iekārtas likuma 73. panta pirmajā daļā noteiktajam publiskas personas orgāns un amatpersona savas kompetences ietvaros var izdot iekšējos normatīvos aktus, proti, nolikumu, reglamentu, instrukciju, </w:t>
            </w:r>
            <w:r w:rsidR="00000000" w:rsidRPr="00000000" w:rsidDel="00000000">
              <w:rPr>
                <w:u w:val="single"/>
                <w:rtl w:val="0"/>
              </w:rPr>
              <w:t xml:space="preserve">ieteikumus</w:t>
            </w:r>
            <w:r w:rsidR="00000000" w:rsidRPr="00000000" w:rsidDel="00000000">
              <w:rPr>
                <w:rtl w:val="0"/>
              </w:rPr>
              <w:t xml:space="preserve"> un iekšējos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Valsts pārvaldes iekārtas likuma 72. panta ceturtā daļa noteic, ka </w:t>
            </w:r>
            <w:r w:rsidR="00000000" w:rsidRPr="00000000" w:rsidDel="00000000">
              <w:rPr>
                <w:u w:val="single"/>
                <w:rtl w:val="0"/>
              </w:rPr>
              <w:t xml:space="preserve">iekšējais normatīvais akts ir saistošs iestādei (tās struktūrvienībai, darbiniekiem) vai amatpersonām, attiecībā uz kurām tas izdots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noteikumu projekta 17.4. apakšpunktā minētie institūciju (piemēram, Valsts policijas, Valsts drošības dienesta, Valsts robežsardzes, Nacionālo bruņoto spēku Jūras spēku, Valsts ugunsdzēsības un glābšanas dienesta) izdoti ieteikumi ir saistoši tikai attiecīgajai institūcijai, nevis trešajām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noteikumu projekta 17.4. apakšpunktu, aizstājot vārdu "ieteikumus" ar vārdu "priekšlikumus" v.tml.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minētajam lūdzam izvērtēt un nepieciešamības gadījumā precizēt arī noteikumu projekta 8.2., 70.2., 111.4., 168.4. un 169.1.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KDI var izsniegt starptautisko kuģa aizsardzības pagaidu sertifikātu,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likuma 55. pants noteic, ka </w:t>
            </w:r>
            <w:r w:rsidR="00000000" w:rsidRPr="00000000" w:rsidDel="00000000">
              <w:rPr>
                <w:u w:val="single"/>
                <w:rtl w:val="0"/>
              </w:rPr>
              <w:t xml:space="preserve">administratīvo lietu iestādē ierosina uz iesnieguma pamata</w:t>
            </w:r>
            <w:r w:rsidR="00000000" w:rsidRPr="00000000" w:rsidDel="00000000">
              <w:rPr>
                <w:rtl w:val="0"/>
              </w:rPr>
              <w:t xml:space="preserve">. Savukārt no noteikumu projekta 56. un 209. punktā minētā neizriet, vai iestādē iesniedz iesniegumu. Ievērojot minēto, lūdzam izvērtēt noteikumu projekta 56. un 209. punktā ietverto regulējumu un nepieciešamības gadījumā precizēt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Šo noteikumu </w:t>
            </w:r>
            <w:r w:rsidR="00000000" w:rsidRPr="00000000" w:rsidDel="00000000">
              <w:rPr>
                <w:rtl w:val="0"/>
              </w:rPr>
              <w:t xml:space="preserve">65.3. </w:t>
            </w:r>
            <w:r w:rsidR="00000000" w:rsidRPr="00000000" w:rsidDel="00000000">
              <w:rPr>
                <w:rtl w:val="0"/>
              </w:rPr>
              <w:t xml:space="preserve">apakšpunktā</w:t>
            </w:r>
            <w:r w:rsidR="00000000" w:rsidRPr="00000000" w:rsidDel="00000000">
              <w:rPr>
                <w:rtl w:val="0"/>
              </w:rPr>
              <w:t xml:space="preserve"> minēto kuģa aizsardzības pārbaudi veic Jūras administrācija (attiecīgi KDI vai KOAI inspektors).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izvairoties no liekvārdības. Līdzīgi lūdzam precizēt citas vienības, piemēram, 72.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Šo noteikumu 65.3. apakšpunktā minēto kuģa aizsardzības pārbaudi veic KDI vai KOAI inspektors."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 Ārvalsts kuģim Latvijas ostā KDI inspektors veic kontroli saskaņā ar SOLAS konvencijas XI-2. nodaļas 9. noteikuma 1.1.1. apakšpunktu un normatīvajiem aktiem par ostas valsts kontroles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 Ārvalsts kuģim Latvijas ostā KDI inspektors veic kontroli saskaņā ar SOLAS konvencijas XI-2. nodaļas 9. noteikuma 1.1. apakšpunktu un normatīvajiem aktiem par ostas valsts kontroles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 Ja ostas iekārtas aizsardzības plāna vai tā grozījumu izvērtēšanas laikā KOAI inspektors konstatē atbilstību šo noteikumu </w:t>
            </w:r>
            <w:r w:rsidR="00000000" w:rsidRPr="00000000" w:rsidDel="00000000">
              <w:rPr>
                <w:rtl w:val="0"/>
              </w:rPr>
              <w:t xml:space="preserve">116. </w:t>
            </w:r>
            <w:r w:rsidR="00000000" w:rsidRPr="00000000" w:rsidDel="00000000">
              <w:rPr>
                <w:rtl w:val="0"/>
              </w:rPr>
              <w:t xml:space="preserve">punktā</w:t>
            </w:r>
            <w:r w:rsidR="00000000" w:rsidRPr="00000000" w:rsidDel="00000000">
              <w:rPr>
                <w:rtl w:val="0"/>
              </w:rPr>
              <w:t xml:space="preserve"> minētajām prasībām, viņš pieņem lēmumu par ostas iekārtas aizsardzības plāna vai tā grozījumu apstiprināšanu. Lēmumu noformē un paziņo atbilstoši </w:t>
            </w:r>
            <w:r w:rsidR="00000000" w:rsidRPr="00000000" w:rsidDel="00000000">
              <w:rPr>
                <w:rtl w:val="0"/>
              </w:rPr>
              <w:t xml:space="preserve">Administratīvā procesa likumā</w:t>
            </w:r>
            <w:r w:rsidR="00000000" w:rsidRPr="00000000" w:rsidDel="00000000">
              <w:rPr>
                <w:rtl w:val="0"/>
              </w:rPr>
              <w:t xml:space="preserve">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projekta 118. punkta otrā teikuma un 176. punkta otrā teikuma nepieciešamību un attiecīgi precizēt noteikumu projekta 118. un 176.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 Ostas iekārtas aizsardzības plānu vai tā grozījumus apstiprina, izdarot normatīvajos aktos par dokumentu izstrādāšanas un noformēšanas kārtību noteiktajām prasībām atbilstošu apstiprinājuma uzrakstu. Apstiprināto ostas iekārtas aizsardzības plānu vai tā grozījumus nosūta: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119. punktā un cituviet noteikumu projektā līdzīgos gadījumos svītrot vārdus "normatīvajos aktos par dokumentu izstrādāšanas un noformēšanas kārtību noteiktajām prasībām atbilstošu", jo attiecīgā norāde nav nepieciešama.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 Ja notikušas šo noteikumu </w:t>
            </w:r>
            <w:r w:rsidR="00000000" w:rsidRPr="00000000" w:rsidDel="00000000">
              <w:rPr>
                <w:rtl w:val="0"/>
              </w:rPr>
              <w:t xml:space="preserve">122. </w:t>
            </w:r>
            <w:r w:rsidR="00000000" w:rsidRPr="00000000" w:rsidDel="00000000">
              <w:rPr>
                <w:rtl w:val="0"/>
              </w:rPr>
              <w:t xml:space="preserve">punktā</w:t>
            </w:r>
            <w:r w:rsidR="00000000" w:rsidRPr="00000000" w:rsidDel="00000000">
              <w:rPr>
                <w:rtl w:val="0"/>
              </w:rPr>
              <w:t xml:space="preserve"> minētās izmaiņas, ostas iekārtas aizsardzības plānā veic attiecīgus grozījumus un jauno plāna versiju iespējami īsākā laikā nosūta: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 Ja notikušas šo noteikumu 122. punktā minētās izmaiņas, ostas iekārtas aizsardzības plānā veic attiecīgus grozījumus un jauno plāna versiju iespējami drīz nosūta:"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178. Ostas aizsardzības virsnieks ostas aizsardzības plānu pārskata pēc nepieciešamības, bet jebkurā gadījumā – pilnā apjomā ne retāk kā reizi sešos mēnešos.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vārdus "pilnā apjomā", jo attiecīgai norādei nav juridiskas slodzes.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24-TA-609</w:t>
    </w:r>
    <w:r>
      <w:br/>
    </w:r>
    <w:r w:rsidR="00000000" w:rsidRPr="00000000" w:rsidDel="00000000">
      <w:rPr>
        <w:rtl w:val="0"/>
      </w:rPr>
      <w:t xml:space="preserve">Izdrukāts 21.06.2024. 09.50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24-TA-609</w:t>
    </w:r>
    <w:r>
      <w:br/>
    </w:r>
    <w:r w:rsidR="00000000" w:rsidRPr="00000000" w:rsidDel="00000000">
      <w:rPr>
        <w:rtl w:val="0"/>
      </w:rPr>
      <w:t xml:space="preserve">Izdrukāts 21.06.2024. 09.50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Atzinumi_24-TA-609.docx</dc:title>
</cp:coreProperties>
</file>

<file path=docProps/custom.xml><?xml version="1.0" encoding="utf-8"?>
<Properties xmlns="http://schemas.openxmlformats.org/officeDocument/2006/custom-properties" xmlns:vt="http://schemas.openxmlformats.org/officeDocument/2006/docPropsVTypes"/>
</file>