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24-TA-3148: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nodokļiem un nodevām"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67.</w:t>
            </w:r>
            <w:r w:rsidR="00000000" w:rsidRPr="00000000" w:rsidDel="00000000">
              <w:rPr>
                <w:sz w:val="20"/>
                <w:b w:val="1"/>
                <w:vertAlign w:val="superscript"/>
                <w:rtl w:val="0"/>
              </w:rPr>
              <w:t xml:space="preserve">2</w:t>
            </w:r>
            <w:r w:rsidR="00000000" w:rsidRPr="00000000" w:rsidDel="00000000">
              <w:rPr>
                <w:rtl w:val="0"/>
              </w:rPr>
              <w:t xml:space="preserve"> </w:t>
            </w:r>
            <w:r w:rsidR="00000000" w:rsidRPr="00000000" w:rsidDel="00000000">
              <w:rPr>
                <w:b w:val="1"/>
                <w:rtl w:val="0"/>
              </w:rPr>
              <w:t xml:space="preserve">pants. Elektroniskā nauda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Elektroniskā nauda šīs nodaļas izpratnē ir  monetārā vērtība, kas atbilst visiem šādiem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naudas digitāls atveidojums;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izsniegts, saņemot līdzekļus maksājumu darījumu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atspoguļo tādu prasījumu pret emitentu, kurš ir denominēts tajā pašā naudā;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to fiziska vai juridiska persona, kas nav emitents, pieņem kā maksājumu;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dzēšams par tādu pašu naudas nominālvērtību pēc monetārās vērtības turētāja pieprasījuma jebkurā laikā saskaņā ar emitentam izvirzītajām regulatīvām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Termins "elektroniskā nauda" šīs nodaļas izpratnē neietver tādu monetāro vērtību, kas izveidota vienīgi ar mērķi atvieglot līdzekļu pārvešanu no klienta citai personai saskaņā ar klienta norādījumiem. Monetārā vērtība nav izveidota vienīgi ar mērķi atvieglot līdzekļu pārvešanu, ja pārvedumu veicošā juridiskā veidojuma parastajā darbībā ar šādu monetāro vērtību saistītie līdzekļi, lai atvieglotu pārveduma veikšanu, tiek turēti ilgāk nekā 60 dienas pēc norādījumu saņemšanas, vai, ja norādījumi netiek saņemti, ar šādu produktu saistītie līdzekļi tiek turēti ilgāk nekā 60 dienas pēc līdzekļu saņemšanas.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ietvertajā likuma "Par nodokļiem un nodevām 67.2 panta otrajā daļa pārņemts Padomes 2023. gada 17. oktobra Direktīvas (ES) 2023/2226, ar ko groza Direktīvu 2011/16/ES par administratīvu sadarbību nodokļu jomā (turpmāk - direktīva Nr. 2023/2226) I pielikuma 4. punkta b) apakšpunkts. Norādām, ka minētajā direktīvas apakšpunktā lietots jēdziens "vienība" jeb "entity". Saskaņā ar direktīvas Nr. 2023/2226 termina skaidrojumu "vienība" ("entity") var būt gan juridiska persona, gan juridiskais veidojums. Papildus norādām, ka šie subjekti savā starpā nav salīdzināmi, kā tas izriet arī no Noziedzīgi iegūtu līdzekļu legalizācijas un terorisma un proliferācijas finansēšanas novēršanas likumā ietvertā termina "juridiskais veidojums" skaidrojuma.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pašreizējā likumprojekta normas redakcija aptver tikai juridiskos veidojumus, lūdzam precizēt tā redakciju, aptverot arī juridiskās personas, tādējādi nodrošinot korektu un pilnīgu direktīvas normu pārņemšanu.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likumprojekta 11. pantu, lai no likuma 88. panta tvēruma netiktu izslēgtas kapitālsabiedrības, bet likuma 88. pants tiktu papildināts, lai tas attiecas gan uz kapitālsabiedrībām, gan juridiskiem veidojumiem vai atbilstoši direktīvas Nr. 2023/2226 un Noziedzīgi iegūtu līdzekļu legalizācijas un terorisma un proliferācijas finansēšanas novēršanas likuma terminoloģijai - uz juridiskām personām un juridiskiem veidojumiem. Vēršam uzmanību, ka no Noziedzīgi iegūtu līdzekļu legalizācijas un terorisma un proliferācijas finansēšanas novēršanas likuma 1. panta pirmās daļas 8. punktā ietvertā termina "juridisks veidojums" skaidrojuma izriet, ka ar šo terminu netiek aptvertas arī kapitālsabiedrības, proti, kapitālsabiedrības nav juridiski veidojumi, bet gan juridiskas personas. Līdz ar to, paredzot, ka likuma 88. pants attieksies uz juridiskiem veidojumiem, šo normu turpmāk nevarēs attiecināt uz kapitālsabiedrībām. Ja likuma normu nepieciešams paplašināt, lai tā aptver plašāku subjektu loku, ne tikai kapitālsabiedrības, tad piemērotāk būtu lietot terminus "juridiskas personas un juridiski veidojumi", līdzīgi kā direktīvā Nr. 2023/2226 un Noziedzīgi iegūtu līdzekļu legalizācijas un terorisma un proliferācijas finansēšanas novēršanas likumā. Līdz ar to aicinām izvērtēt, vai šī norma būtu piemērojama tikai kapitālsabiedrībām un juridiskiem veidojumiem, vai visām juridiskām personām un juridiskiem veidojumiem.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 konts, kas ir atvērts uzņēmuma dibināšanai vai kapitāla palielināšanai, un atbilst šādām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konts tiek izmantots tikai tāda kapitāla noguldīšanai, ko paredzēts izmantot uzņēmuma dibināšanai vai tā kapitāla palielināšanai, kā noteikts Komerclikumā;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visi kontā turētie līdzekļi tiek iesaldēti līdz brīdim, kad finanšu iestāde, kas sniedz ziņojumus, saņem neatkarīgu apstiprinājumu par uzņēmuma nodibināšanu vai kapitāla palielināšanu;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konts pēc uzņēmuma nodibināšanas vai kapitāla palielināšanas tiek slēgts vai pārveidots par uzņēmuma kontu;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visi atmaksājamie līdzekļi, kas izriet no neveiksmīgas uzņēmuma  dibināšanas vai kapitāla palielināšanas, atskaitot pakalpojumu sniedzēja un tamlīdzīgas maksas, tiek veikti tikai tām personām, kuras bija līdzekļus iemaksājušas;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konts tika izveidots ne agrāk kā pirms 12 mēnešiem.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visā likumprojektā, tostarp likumprojekta 13. pantā aizstāt vārdu "uzņēmums" visos locījumos ar piemērotāku terminu, kas atbilst normas mērķim, piemēram, "kapitālsabiedrība". Vēršam uzmanību, ka likumā "Par nodokļiem un nodevām" termins "uzņēmums" tiek lietots tikai specifiskās kombinācijās ("saistīts ārvalstu uzņēmums", "ārvalstu uzņēmumu grupa", uzņēmuma ienākuma nodoklis, uzņēmuma līgums), bet netiek lietots, lai apzīmētu komercsabiedrības (t.sk. kapitālsabiedrības) un kooperatīvās sabiedrības. Lai gan sarunvalodā termins "uzņēmums" tiek lietots arī attiecībā uz komercsabiedrībām, atbilstoši Komerclikuma 18. pantam "uzņēmums" ir nevis tiesību subjekts, bet gan tiesību objekts – organizatoriski saimnieciska vienība, kuru komercsabiedrība var izmantot, lai nodalītu un organizētu savu darbību (piemēram, komercsabiedrība SIA "Pļava" var izveidot restorānu "Pļavas puķes", kurš būs uzskatāms par uzņēmumu, bet kuram nav tiesību subjekta statusa).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98.</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98.</w:t>
            </w:r>
            <w:r w:rsidR="00000000" w:rsidRPr="00000000" w:rsidDel="00000000">
              <w:rPr>
                <w:b w:val="1"/>
                <w:vertAlign w:val="superscript"/>
                <w:rtl w:val="0"/>
              </w:rPr>
              <w:t xml:space="preserve">1</w:t>
            </w:r>
            <w:r w:rsidR="00000000" w:rsidRPr="00000000" w:rsidDel="00000000">
              <w:rPr>
                <w:b w:val="1"/>
                <w:rtl w:val="0"/>
              </w:rPr>
              <w:t xml:space="preserve"> pants. Identifikācijas pakalpojums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Šīs nodaļas izpratnē identifikācijas pakalpojums ir elektronisks pakalpojums, kuram Eiropas Savienības dalībvalsts vai Eiropas Savienība nodrošina bez maksas piekļuvi finanšu iestādei, kas sniedz ziņojumus, lai pārliecinātos par konta turētāja vai patiesā labuma guvēja identitāti un nodokļu rezidenci."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likumprojektā skaidrot vienīgi terminus, kuri likumprojekta (likuma "Par nodokļiem un nodevām") pamattekstā tiek lietoti, un izslēgt vai precizēt likumprojekta 14. pantu, piemēram, nepieciešamības gadījumā nodrošinot minētā pakalpojuma ieviešanu.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pirmās daļas 1. un 2. apakšpunktu ar vārdiem "un norāde, vai konta turētājs ir iesniedzis tādu klienta paša sniegtu apliecinājumu par nodokļu rezidenci, uz kuru var paļauties";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direktīvas Nr. 2023/2226 I pielikuma 1. punkta i) apakšpunktā noteikts, ka norādītā informācija ir jāiesniedz par vienībām, kas aptver ne tikai juridiskos veidojumu, bet arī juridiskās personas, lūdzam izvērtēt nepieciešamību papildināt grozītā likuma 100. panta pirmo daļu ar regulējumu, kas attiecināms uz juridiskajām 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pirmās daļas 1. un 2. apakšpunktu ar vārdiem "un norāde, vai konta turētājs ir iesniedzis tādu klienta paša sniegtu apliecinājumu par nodokļu rezidenci, uz kuru var paļauties";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Nr. 2023/2226 I pielikuma 1. punkta i) apakšpunktā noteikts, ka par vienībām (juridiskajām personām un juridiskajiem veidojumiem) ir jāsniedz arī informācija saistībā ar vienības kontrolējošajām personām. Direktīvas IV iedaļas D sadaļas 9. punkts noteic, ka kontrolējošā persona ir tā fiziskā persona, kura īsteno kontroli pār vienību, proti, tās patiesais labuma guvējs. Ievērojot minēto, lūdzam izvērtēt, vai grozītā likuma 100. panta pirmās daļas 2. punktu nav nepieciešams papildināt ar iesniedzamo informāciju par juridiskā veidojuma patieso labuma guvēju, un attiecīgi precizēt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pirmās daļas 3. apakšpunktā vārdus "adrese, attiecīgās iesaistītās valsts nosaukums, nodokļu maksātāja identifikācijas numurs (ja tāds tiek piešķirts)" ar vārdiem "personas, par kuru jāsniedz ziņojums, statuss, ja persona atbilst juridiskā veidojuma patiesajam labuma guvējam, adrese, attiecīgās iesaistītās valsts nosaukums, nodokļu maksātāja identifikācijas numurs (ja tāds tiek piešķirts), kā arī norāde, vai par katru personu, par kuru jāsniedz ziņojums, ir iesniegts klienta paša sniegts apliecinājums par nodokļu rezidenci, uz kuru var paļauties;";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ka nacionāli juridiskā veidojuma patiesā labuma guvēja definīcija ir ietverta Noziedzīgi iegūtu līdzekļu legalizācijas un terorisma un proliferācijas finansēšanas novēršanas likuma 1. panta pirmās daļas 5. punktā un ka tā ir atšķirīga juridiskajai personai un juridiskajam veidojumam. Līdz ar to lūdzam izvērtēt, vai šī sadaļa ir attiecināma tikai uz juridiskajiem veidojumiem, vai arī juridiskajām personām un nepieciešamības gadījumā veikt atbilstošus precizējumus.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daļu ar 8.</w:t>
            </w:r>
            <w:r w:rsidR="00000000" w:rsidRPr="00000000" w:rsidDel="00000000">
              <w:rPr>
                <w:vertAlign w:val="superscript"/>
                <w:rtl w:val="0"/>
              </w:rPr>
              <w:t xml:space="preserve">1</w:t>
            </w:r>
            <w:r w:rsidR="00000000" w:rsidRPr="00000000" w:rsidDel="00000000">
              <w:rPr>
                <w:rtl w:val="0"/>
              </w:rPr>
              <w:t xml:space="preserve">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1</w:t>
            </w:r>
            <w:r w:rsidR="00000000" w:rsidRPr="00000000" w:rsidDel="00000000">
              <w:rPr>
                <w:rtl w:val="0"/>
              </w:rPr>
              <w:t xml:space="preserve"> personas, par kuru jāsniedz ziņojums, statuss, ja persona atbilst juridiskā veidojuma patiesajam labuma guvējam un ir līdzdalības daļas kapitālā turētājs tādā ieguldījumu iestādē, kas ir izveidota uz līguma pamata;";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saikļa "un" vietā nav izmantojams saiklis "vai", un attiecīgi precizēt, ņemot vērā, ka no direktīvas Nr. 2023/2226 izriet, ka informācija noteiktos gadījumos sniedzama par "veicamo(-ajiem) pienākumu(-iem), kura(-u) dēļ katra Persona, par kuru jāsniedz ziņojums, ir Vienības kontrolējošā persona vai Līdzdalības daļu kapitālā turētāja".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daļu ar 8.</w:t>
            </w:r>
            <w:r w:rsidR="00000000" w:rsidRPr="00000000" w:rsidDel="00000000">
              <w:rPr>
                <w:vertAlign w:val="superscript"/>
                <w:rtl w:val="0"/>
              </w:rPr>
              <w:t xml:space="preserve">1</w:t>
            </w:r>
            <w:r w:rsidR="00000000" w:rsidRPr="00000000" w:rsidDel="00000000">
              <w:rPr>
                <w:rtl w:val="0"/>
              </w:rPr>
              <w:t xml:space="preserve">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1</w:t>
            </w:r>
            <w:r w:rsidR="00000000" w:rsidRPr="00000000" w:rsidDel="00000000">
              <w:rPr>
                <w:rtl w:val="0"/>
              </w:rPr>
              <w:t xml:space="preserve"> personas, par kuru jāsniedz ziņojums, statuss, ja persona atbilst juridiskā veidojuma patiesajam labuma guvējam un ir līdzdalības daļas kapitālā turētājs tādā ieguldījumu iestādē, kas ir izveidota uz līguma pamata;";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ka nacionāli juridiskā veidojuma patiesā labuma guvēja definīcija ir ietverta Noziedzīgi iegūtu līdzekļu legalizācijas un terorisma un proliferācijas finansēšanas novēršanas likuma 1. panta pirmās daļas 5. punktā un ka tā ir atšķirīga juridiskajai personai un juridiskajam veidojumam. Līdz ar to lūdzam izvērtēt, vai šī sadaļa ir attiecināma tikai uz juridiskajiem veidojumiem vai arī juridiskajām personām un nepieciešamības gadījumā veikt atbilstošus precizējumus.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iekļauto aprakstu par likumprojekta 15. pantu atbilstoši veiktajiem labojumiem pašā likumprojektā.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iekļauto aprakstu par likumprojekta 11. pantu, ņemot vērā nepieciešamos labojumus likumprojekta 11. panta redakcijā. Skaidrojam, ka izņēmuma attiecināšana uz visiem juridiskiem veidojumiem nenozīmē, ka izņēmums tiek paplašināts, bet gan sašaurināts, jo tas no normas piemērošanas izslēdz kapitālsabiedrības, kuras nav juridiski veidojumi, bet gan ir juridiskas personas.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zem sadaļas "juridiskās personas", norādot tikai uz juridiskajām personām, kas veic darījumus ar kriptoaktīviem, tiek aptverta visa vēlamā mērķa grupa, ņemot vērā to, ka juridiskā persona un juridiskais veidojums nav viens un tas pats subjekts.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lūdzam pilnveidot likumprojekta anotācijas 5.4. apakšsadaļas 1. tabulu. Proti: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nepieciešams sniegt skaidrojumu par direktīvas Nr. 2023/2226 1. panta 11. un 16. punktā ietverto prasību pārņemšanas termiņiem;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ņemot vērā, ka direktīvas Nr. 2023/2226 1. panta 7. punkta "b" apakšpunkts faktiski varētu būt pārņemts likumprojekta 2. pantā ietvertā likuma "Par nodokļiem un nodevām" 18.1 panta 5.4 daļā, tādēļ nepieciešams izvērtēt un atbilstoši precizēt 1. tabulā sniegto informāciju. Līdzīgi nepieciešams izvērtēt, vai daļēji arī likumprojektā nav pārņemtas vairākas no minētās direktīvas 1. panta 19. punktā ietvertajām prasībām (sk. III pielikuma IV iedaļu);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nepieciešams izvērst sniegto informāciju (punktu, apakšpunktu un daļu līmenī) par direktīvas Nr. 2023/2226 1. panta 16., 17. un 19. punkta pārņemšanu, tādējādi nodrošinot, ka kāda no minētās direktīvas prasībām nepaliek nepārņemta vai veids, kādā paredzēts tās pārņemt, nav neatbilstošs. Norādām, ka šobrīd nav gūstama pārliecība par direktīvā Nr. 2023/2226 ietvertās grozītās direktīvas: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 pielikuma I iedaļas A punkta 6.a. apakšpunkta pienācīgu pārņemšanu, jo no minētās normas pirmšķietami neizriet, ka informācija par personu, kas ir līdzdalības daļas kapitālā turētājs ieguldījumu iestādē jāsniedz vienīgi gadījumā, ja šī persona ir arī patiesais labuma guvējs;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 pielikuma VI iedaļas 2. punkta "b" apakšpunkta, VII iedaļas Aa. punkta, VIII iedaļas A punkta 10. apakšpunkta, B punkta 1. apakšpunkta "a" punkta, IX iedaļas otrās daļas un XI iedaļas pārņemšanu;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VIII iedaļas A punkta 6. apakšpunktā ietverto prasību pienācīgu pārņemšanu, ņemot vērā, ka minētajā apakšpunktā norādīts, ka “citāda Finanšu aktīvu, naudas vai Kriptoaktīvu, par kuriem jāsniedz ziņojumi, ieguldīšana, administrēšana vai pārvaldība citu personu vārdā” neietver pakalpojumu, ar ko veic Maiņas darījumus, sniegšanu klientu uzdevumā vai vārdā", savukārt likumprojekta 8. pantā norādīts vienīgi uz pakalpojumu sniegšanu klientu vārdā.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90. panta pirmās daļas 1. punktā vārdus "finanšu iestāde, veicot parastu bankas (kredītiestādes) darbību vai līdzīgu saimniecisko darbību. Noguldījuma konts ietver arī summu, kuru apdrošināšanas sabiedrība saskaņā ar garantētu ieguldījumu līgumu vai līdzīgu līgumu tur, lai iemaksātu vai ieskaitītu par šo summu pienākošos procentus" ar vārdiem "noguldījumu iestāde. Noguldījuma konts ietver arī: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summu, kuru apdrošināšanas sabiedrība saskaņā ar garantētu ieguldījumu līgumu vai līdzīgu līgumu tur, lai iemaksātu vai ieskaitītu par šo summu pienākošos procentus;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kontu, kas atspoguļo visu klienta labā turēto elektronisko naudu;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kontu, kurā klienta labā tiek turēta viena vai vairākas centrālās bankas digitālās valūtas."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pēc vārda "kontu" ("kontu, kas atspoguļo visu klienta labā turēto elektronisko naudu") nav jāpapildina ar vārdiem "vai nosacīto kontu", ievērojot direktīvā Nr. 2023/2226 ietvertās grozītās direktīvas C punkta 2. apakšpunkta "b" punktā minēto. Alternatīvi lūdzam likumprojekta anotācijā sniegt pamatotu skaidrojumu, kādēļ tas nav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 konts, kas ir atvērts uzņēmuma dibināšanai vai kapitāla palielināšanai, un atbilst šādām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konts tiek izmantots tikai tāda kapitāla noguldīšanai, ko paredzēts izmantot uzņēmuma dibināšanai vai tā kapitāla palielināšanai, kā noteikts Komerclikumā;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visi kontā turētie līdzekļi tiek iesaldēti līdz brīdim, kad finanšu iestāde, kas sniedz ziņojumus, saņem neatkarīgu apstiprinājumu par uzņēmuma nodibināšanu vai kapitāla palielināšanu;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konts pēc uzņēmuma nodibināšanas vai kapitāla palielināšanas tiek slēgts vai pārveidots par uzņēmuma kontu;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visi atmaksājamie līdzekļi, kas izriet no neveiksmīgas uzņēmuma  dibināšanas vai kapitāla palielināšanas, atskaitot pakalpojumu sniedzēja un tamlīdzīgas maksas, tiek veikti tikai tām personām, kuras bija līdzekļus iemaksājušas;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konts tika izveidots ne agrāk kā pirms 12 mēnešiem.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ar likumprojekta 13. pantā lietoto terminu "konts" domāts aptvert tikai Komerclikuma 147. pantā lietoto terminu "maksājumu konts", kurā dibinātāji uz kapitālsabiedrības vārda var veikt naudas līdzekļu iemaksu, vai ar šo terminu plānots aptvert arī Komerclikuma 153. panta septītajā daļā minēto kontu, kas atvērts pie kriptoaktīvu pakalpojumu sniedzēja un kurā tiek organizēta kriptoaktīvu pārvēšana (t.sk. vai šī norma attiektos arī uz sadalītās virsgrāmatas adresēm).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pirmās daļas 3. apakšpunktā vārdus "adrese, attiecīgās iesaistītās valsts nosaukums, nodokļu maksātāja identifikācijas numurs (ja tāds tiek piešķirts)" ar vārdiem "personas, par kuru jāsniedz ziņojums, statuss, ja persona atbilst juridiskā veidojuma patiesajam labuma guvējam, adrese, attiecīgās iesaistītās valsts nosaukums, nodokļu maksātāja identifikācijas numurs (ja tāds tiek piešķirts), kā arī norāde, vai par katru personu, par kuru jāsniedz ziņojums, ir iesniegts klienta paša sniegts apliecinājums par nodokļu rezidenci, uz kuru var paļauties;";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ka fiziska persona nevar atbilst patiesajam labuma guvējam, bet gan var būt patiesais labuma guvējs. Lai nodrošinātu pareizas terminoloģijas izmantošanu, lūdzam precizēt likumprojektu sadaļā par juridiskā veidojuma patieso labuma guvēju.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daļu ar 8.</w:t>
            </w:r>
            <w:r w:rsidR="00000000" w:rsidRPr="00000000" w:rsidDel="00000000">
              <w:rPr>
                <w:vertAlign w:val="superscript"/>
                <w:rtl w:val="0"/>
              </w:rPr>
              <w:t xml:space="preserve">1</w:t>
            </w:r>
            <w:r w:rsidR="00000000" w:rsidRPr="00000000" w:rsidDel="00000000">
              <w:rPr>
                <w:rtl w:val="0"/>
              </w:rPr>
              <w:t xml:space="preserve">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1</w:t>
            </w:r>
            <w:r w:rsidR="00000000" w:rsidRPr="00000000" w:rsidDel="00000000">
              <w:rPr>
                <w:rtl w:val="0"/>
              </w:rPr>
              <w:t xml:space="preserve"> personas, par kuru jāsniedz ziņojums, statuss, ja persona atbilst juridiskā veidojuma patiesajam labuma guvējam un ir līdzdalības daļas kapitālā turētājs tādā ieguldījumu iestādē, kas ir izveidota uz līguma pamata;";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ka fiziska persona nevar atbilst patiesajam labuma guvējam, bet gan var būt patiesais labuma guvējs. Lai nodrošinātu pareizas terminoloģijas izmantošanu, lūdzam precizēt likumprojektu sadaļā par juridiskā veidojuma patieso labuma guvēju.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anotācijā iekļauto aprakstu par likumprojekta 13. pantu, terminu "uzņēmums" aizstājot ar terminu "kapitālsabiedrība", un terminu "kapitāla palielināšana" aizstājot ar terminu "pamatkapitāla palielināšana".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24-TA-3148</w:t>
    </w:r>
    <w:r>
      <w:br/>
    </w:r>
    <w:r w:rsidR="00000000" w:rsidRPr="00000000" w:rsidDel="00000000">
      <w:rPr>
        <w:rtl w:val="0"/>
      </w:rPr>
      <w:t xml:space="preserve">Izdrukāts 28.03.2025. 15.46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24-TA-3148</w:t>
    </w:r>
    <w:r>
      <w:br/>
    </w:r>
    <w:r w:rsidR="00000000" w:rsidRPr="00000000" w:rsidDel="00000000">
      <w:rPr>
        <w:rtl w:val="0"/>
      </w:rPr>
      <w:t xml:space="preserve">Izdrukāts 28.03.2025. 15.46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Atzinumi_24-TA-3148.docx</dc:title>
</cp:coreProperties>
</file>

<file path=docProps/custom.xml><?xml version="1.0" encoding="utf-8"?>
<Properties xmlns="http://schemas.openxmlformats.org/officeDocument/2006/custom-properties" xmlns:vt="http://schemas.openxmlformats.org/officeDocument/2006/docPropsVTypes"/>
</file>