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23-TA-2555: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2019. gada 3. decembra noteikumos Nr. 582 "Kārtība, kādā īsteno valsts atbalsta programmu par aizdevumu piešķiršanu apgrozāmo līdzekļu iegādei lauksaimniecības, mežsaimniecības, zvejniecības un akvakultūras nozarē"</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sniegtās informācijas nav skaidri noprotama ietekme uz vispārējās valdības budžeta bilanci, tādēļ lūdzam anotācijas 3.sadaļu papildināt ar potenciālo ietekmi uz vispārējo valdības budžeta bilanci atbilstoši Eiropas kontu sistēmas metodoloģijai.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Rimonte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pievienot anotācijas pielikumu, kurā aktualizēti dati par esošo programmas īstenošanas gaitu, kā arī izvērtēta turpmāka programmas ietekme, riski un sagaidāmie zaudējumi, finansiālais rezultāts un programmas īstenošanas izmaksu noteikšanas principi, piemēram, atbilstība segtajam riskam, kredītriskam, izsniegšanas un ilgtermiņa darbības izdevumi, kā arī iekļauta informācija par zaudējumu segšanu, kas pārsniedz pirmo zaudējumu noteikto robežu, no piesaistītiem finanšu resursiem, kā arī informācija par maksas par Altum noslogoto kapitālu iecenošanu, maksas apmēru, kā arī pamatojumu par vadības izmaksas izmaiņām finanšu instrumentu griezumā, lai ievērotu Attīstības finanšu institūcijas likuma 12.panta trešajā un ceturtajā daļā noteikto.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Mičule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5.2. 7 000 000 </w:t>
            </w:r>
            <w:r w:rsidR="00000000" w:rsidRPr="00000000" w:rsidDel="00000000">
              <w:rPr>
                <w:i w:val="1"/>
                <w:rtl w:val="0"/>
              </w:rPr>
              <w:t xml:space="preserve">euro</w:t>
            </w:r>
            <w:r w:rsidR="00000000" w:rsidRPr="00000000" w:rsidDel="00000000">
              <w:rPr>
                <w:rtl w:val="0"/>
              </w:rPr>
              <w:t xml:space="preserve"> no sabiedrības "Altum" rīcībā esošā finansējuma un šī finansējuma atmaksas aizdevumu atkārtotai izsniegšanai, programmas sagaidāmajiem zaudējumiem un programmas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1.punktā izteikto MK noteikumu Nr.582 5.2.apakšpunktu ar finansējuma atmaksu apmēru. Vienlaikus atzīmējam, ka noteiktu finansējuma apmēru var nenorādīt attiecībā uz to finansējuma daļu, kas tiek klasificēts kā Altum ienākumi (klientu maksājumi), pamatojoties uz to, ka šis finansējums nav iezīmēts kā programmas budžets. Visos citos gadījumos programmas budžetam ir jābūt norādītam.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Mičule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Kārtība, kādā īsteno valsts atbalsta programmu par aizdevumu piešķiršanu apgrozāmo līdzekļu iegādei lauksaimniecības, mežsaimniecības, zvejniecības un akvakultūras nozarē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projektā atbalsta sniegšanai paredzēts finansējums, kas šobrīd ir piesaistīts citam mērķim, vēršam uzmanību, ka būtiski šo noteikumu projektu virzīt izskatīšanai Ministru kabinetā vienlaikus vai ne ātrāk par noteikumu projektu un rīkojuma projektu, kas norādīti anotācijas 4.sadaļā.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23-TA-2555</w:t>
    </w:r>
    <w:r>
      <w:br/>
    </w:r>
    <w:r w:rsidR="00000000" w:rsidRPr="00000000" w:rsidDel="00000000">
      <w:rPr>
        <w:rtl w:val="0"/>
      </w:rPr>
      <w:t xml:space="preserve">Izdrukāts 23.10.2023. 13.48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23-TA-2555</w:t>
    </w:r>
    <w:r>
      <w:br/>
    </w:r>
    <w:r w:rsidR="00000000" w:rsidRPr="00000000" w:rsidDel="00000000">
      <w:rPr>
        <w:rtl w:val="0"/>
      </w:rPr>
      <w:t xml:space="preserve">Izdrukāts 23.10.2023. 13.48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Atzinumi_23-TA-2555.docx</dc:title>
</cp:coreProperties>
</file>

<file path=docProps/custom.xml><?xml version="1.0" encoding="utf-8"?>
<Properties xmlns="http://schemas.openxmlformats.org/officeDocument/2006/custom-properties" xmlns:vt="http://schemas.openxmlformats.org/officeDocument/2006/docPropsVTypes"/>
</file>