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 Lūdzam papildināt tiesību akta ietekmi uz valsts budžetu ar finansējuma izmaiņām, kas tiek radītās VARAM budžeta programmā 97.00.00 "Nozaru vadība un politikas plānošana" 136 139 euro apmērā arī pēc 2025.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iesniegtais papildu nepieciešamais finansējums pa gadiem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2023.g.-136 139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2024.g.-136 139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un turpmākos gados -136 139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Tišuņina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pabalstu un kompensāciju apmēriem diplomātiskā un konsulārā dienesta amatpersonām (darbiniekiem), valsts tiešās pārvaldes amatpersonām (darbiniekiem), karavīriem, prokuroriem un sakaru virsniekiem par dienestu ārvalstīs un to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virzību, kamēr nav noteikts, no kura finanšu avota tiks nodrošināts VARAM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Tišuņina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02.11.2022.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02.11.2022.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