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tehniskās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to, ka tiesību akta projekta "Ārējo automātisko defibrilatoru uzstādīšanas, ekspluatācijas, tehniskās uzraudzības kārtība" (turpmāk - projekts) izdošanas tiesiskais pamats ir Ārstniecības likuma 9.</w:t>
            </w:r>
            <w:r w:rsidR="00000000" w:rsidRPr="00000000" w:rsidDel="00000000">
              <w:rPr>
                <w:vertAlign w:val="superscript"/>
                <w:rtl w:val="0"/>
              </w:rPr>
              <w:t xml:space="preserve">2</w:t>
            </w:r>
            <w:r w:rsidR="00000000" w:rsidRPr="00000000" w:rsidDel="00000000">
              <w:rPr>
                <w:rtl w:val="0"/>
              </w:rPr>
              <w:t xml:space="preserve"> panta otrās daļas 1. un 2. punkts, kur cita starp noteikts, ka Ministru kabinets izdod automatizēto ārējo defibrilatoru tehniskās uzraudzības kārtību, līdz ar to projektā ir jāiekļauj normas, kas paredz iepriekš minēto kārtību. Lūdzam papildināt projektu ar normām, kas regulē automātisko defibrilātoru tehniskās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projektā noteikto, proti, projekta 1. punkts cita starp paredz, ka noteikumi nosaka defibrilatoru tehniskās uzraudzības kārtību, ar informāciju projekta anotācijā, kur 1.3. sadaļā "Risinājuma apraksts" ir ietverta informācija, ka  defibrilatoriem, kuri ir uzstādīti publiskās vietās, nav jāveic tehniskā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w:t>
            </w:r>
            <w:r w:rsidR="00000000" w:rsidRPr="00000000" w:rsidDel="00000000">
              <w:rPr>
                <w:rtl w:val="0"/>
              </w:rPr>
              <w:t xml:space="preserve">6.4.</w:t>
            </w:r>
            <w:r w:rsidR="00000000" w:rsidRPr="00000000" w:rsidDel="00000000">
              <w:rPr>
                <w:rtl w:val="0"/>
              </w:rPr>
              <w:t xml:space="preserve"> un </w:t>
            </w:r>
            <w:r w:rsidR="00000000" w:rsidRPr="00000000" w:rsidDel="00000000">
              <w:rPr>
                <w:rtl w:val="0"/>
              </w:rPr>
              <w:t xml:space="preserve">6.5.</w:t>
            </w:r>
            <w:r w:rsidR="00000000" w:rsidRPr="00000000" w:rsidDel="00000000">
              <w:rPr>
                <w:rtl w:val="0"/>
              </w:rPr>
              <w:t xml:space="preserve"> apakšpunktā minēto pārbaužu kontroles dokumentāciju - pārbaudes žurnālu, kurā norādīts apsekošanas veicējs (vārds, uzvārds), apsekošanas vieta, apsekošanas datums un konstatētās nepilnības, ko glabā trīs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6.5. apakšpunktā nav minētas pārbaudes, noteikumu 6.5. apakšpunktā noteikts, ka publiskā vietā ir pieejams pirmās palīdzības komplekts. Lūdzam attiecīgi precizēt projekta 6.6.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w:t>
            </w:r>
            <w:r w:rsidR="00000000" w:rsidRPr="00000000" w:rsidDel="00000000">
              <w:rPr>
                <w:rtl w:val="0"/>
              </w:rPr>
              <w:t xml:space="preserve">3.1.</w:t>
            </w:r>
            <w:r w:rsidR="00000000" w:rsidRPr="00000000" w:rsidDel="00000000">
              <w:rPr>
                <w:rtl w:val="0"/>
              </w:rPr>
              <w:t xml:space="preserve">apakšpunkts stājas spēkā 2025.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14. un 15. punktu ar informāciju projekta anotācijā, tā, piemēram, projekta 15. punkts paredz, ka vietās, kur dienā cilvēku skaits sasniedz 701 līdz 1500, defibrilatoram jābūt uzstādītam no 2027. gada 1. janvāra, bet anotācijā iekļauta informācija, ka iepriekš minētās vietās defibrilatoriem būs jābūt pieejamiem sākot ar 2028.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5. sadaļā norādīt tā atbilstību Eiropas Savienības tiesību aktiem, ņemot vērā, ka atbilstoši projekta 2. punktam tajā ir ieviestas Komisijas 2020. gada 30. jūlija Īstenošanas Regulas (ES) 2020/1197 ar kuru nosaka tehniskās specifikācijas un kārtību saskaņā ar Eiropas Parlamenta un Padomes 2017. gada 5. aprīļa Regula (ES) 2017/745, kas attiecas uz medicīniskām ierīcēm, ar ko groza Direktīvu 2001/83/EK, Regulu (EK) Nr. 178/2002 un Regulu (EK) Nr. 1223/2009 un atceļ Padomes Direktīvas 90/385/EK un 93/42/EEK (turpmāk - Regula)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skaidrota vai analizēta regulas ietekme uz projektu un tajā risināmo jautājumu kopumā, tādēļ nav iespējams pilnvērtīgi izvērtēt regulas prasību ieviešanas korektumu. Attiecīgi nepieciešams papildināt anotāciju, konkrēti norādot, kā projektā ieviestas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papildināt arī anotācijas 1.3. apakšsadaļu ar skaidrojumu par projekta un regulas savstarpējo saistību un nepieciešamību projekta 2. punktā iekļaut atsauci uz regulu, izvērtējot arī to, vai tiešām ietverama atsauce uz visu regulu kopumā vai arī ir iespējams norādīt atsauci uz konkrētām regulas vienībām.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Defibrilators atbilst Eiropas Parlamenta un Padomes regulai 2017/745 kas attiecas uz medicīniskām ierīcēm, ar ko groza Direktīvu 2001/83/EK, Regulu (EK) Nr. 178/2002 un Regulu (EK) Nr. 1223/2009 un atceļ Padomes Direktīvas 90/385/EK un 93/42/EEK.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var pieteikt saīsinājumu, ievērojot, ka to piesaka pirmajā vietā tekstā, kur lietots attiecīgais normatīvā akta nosaukums, piemēram, Komisijas 2020. gada 30. jūlija Īstenošanas Regulas (ES) 2020/1197 ar kuru nosaka tehniskās specifikācijas un kārtību saskaņā ar Eiropas Parlamenta un Padomes 2017. gada 5. aprīļa Regula (ES) 2017/745, kas attiecas uz medicīniskām ierīcēm, ar ko groza Direktīvu 2001/83/EK, Regulu (EK) Nr. 178/2002 un Regulu (EK) Nr. 1223/2009 un atceļ Padomes Direktīvas 90/385/EK un 93/42/EEK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lūdzam ievērot arī anotācijā, gan pierakstot Eiropas Savienības tiesību aktus un veidojot to saīsinājumus, tajā skaitā, piemēram, izvairoties no tādiem neskaidrotiem saīsinājumiem kā "ugunsdrošības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