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ka jautājums par Tieslietu ministrijai papildu nepieciešamā finansējuma piešķiršanu ir risināms budžeta sagatavošanas procesā, vienlaikus saskaņā ar izziņas 62.punktā norādīto, ja Valsts zemes dienestam (turpmāk – VZD)  netiks atbalstīts papildu nepieciešamais finansējums šo noteikumu projekta mērķim, tad VZD nevarēs piešķirto valsts budžeta līdzekļu ietvaros nodrošināt atbilstošu informācijas sistēmas datu izplatīšanu, līdz ar to nav atbalstāma tādu noteikumu pieņemšana, kuros noteiktās normas nevarēs izpildīt nepietiekamā finansējuma dēļ, attiecīgi noteikumu projekta virzība ir atliekama līdz brīdim, kad  tiks atrisināts jautājums par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2.punkts paredz uzdevumus Aizsardzības ministrijai turpināt darbu pie nacionālajai drošībai un valsts aizsardzībai svarīgas informācijas par nekustamā īpašuma objektiem aprites sakārtošanas, lūdzam anotācijā sniegt pamatojumu noteikumu pieņemšanai pirms Ministru kabineta sēdes protokollēmuma projekta 2.punktā doto uzdevumu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26.04.2024.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26.04.2024.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