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21. janvāra noteikumos Nr. 50 "Elektroenerģijas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“Latvijas biogāzes asociācija” 2022.gada 15.oktobra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"Latvijas Atjaunojamās enerģijas federācija" 2022.gada 16.oktobra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(AS "Latvenergo" 2022.gada 23. novembra vēstule)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papildināt ar III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Ekonomikas ministriju izvērtēt un precizēt noteikumu projekta 18.</w:t>
            </w:r>
            <w:r w:rsidR="00000000" w:rsidRPr="00000000" w:rsidDel="00000000">
              <w:rPr>
                <w:vertAlign w:val="superscript"/>
                <w:rtl w:val="0"/>
              </w:rPr>
              <w:t xml:space="preserve">15</w:t>
            </w:r>
            <w:r w:rsidR="00000000" w:rsidRPr="00000000" w:rsidDel="00000000">
              <w:rPr>
                <w:rtl w:val="0"/>
              </w:rPr>
              <w:t xml:space="preserve"> punkta iekļauto regulējumu par neto norēķinu sistēmas ietvaros iepērkamās enerģijas cenas noteikšanas veidu. Iekļaut regulējumā fiksētu cenas samazināšanas ierobežojumu (līdz 10 procentiem) nav labākais risinājums, jo, nosakot cenas samazinājuma griestus, var veidoties situācijas, ka tirgus apstākļu dēļ tirgotājā izmaksas, nodrošinot šo pakalpojumu, ir augstākas nekā regulējumā noteiktais atļautais uzcenojums. Jau šobrīd elektroenerģijas balansēšanas pakalpojumu izmaksas ir 7-8% līmenī no pārdotās elektroenerģijas vienības, tirgotājām no šī cenas samazinājuma ir jāsedz klientu apkalpošanas, tirdzniecības, IT izstrāžu, norēķinu izmaksas, kā tā mērķis ir gūt vismaz nelielu atdevi no šādiem pakalpojuma. Ja tiek saglabāts piedāvātais regulējums, tad tirgotājiem nodrošinot šādu pakalpojumu, kuru cita starpā Elektroenerģijas tirgus likums tiem nosaka kā obligātu pienākumu sniegt, tas radīs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arī neto norēķinu sistēmas pakalpojums, tā pat kā citi elektroenerģijas tirdzniecības pakalpojumi ir jāveido atklāti, bez brīvu konkurenci ierobežojošiem elementiem. Atvērts regulējums vairos konkurenci starp tirgotājiem, to sniegtajiem neto norēķinu sistēmas pakalpojumiem un veicinās šo pakalpojumu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noteikumu projektā saglabā  maksas samazinājuma elementu, uzskatām, ka regulējums  būtu jāveido analoģisks kā tas ir universālajam pakalpojumam, kuru regulējot elektroenerģijas tirdzniecības un lietošanas noteikumi nenosaka ierobežojumus tirgotāja uzcenojuma līmeņiem.   Tāpat aicinām izvērtēt un precizēt noteikumu projektu nosakot,  ka  neto norēķinu sistēmas pakalpojuma  elektroenerģijas iepirkuma cena var nebūt piesaistīta tikai pie biržas cenas. Tāpat, ka tas ir klasiskajos elektroenerģijas tirdzniecības pakalpojumos, tā arī neto norēķinu sistēmas pakalpojuma attīstībai ir būtiski, ka neto sistēmas lietotājiem nav ierobežotas iespējas no tirgotāja saņemt arī pakalpojumu ar fiksētu iepirkuma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22-TA-2765</w:t>
    </w:r>
    <w:r>
      <w:br/>
    </w:r>
    <w:r w:rsidR="00000000" w:rsidRPr="00000000" w:rsidDel="00000000">
      <w:rPr>
        <w:rtl w:val="0"/>
      </w:rPr>
      <w:t xml:space="preserve">Izdrukāts 05.12.2022. 17.32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22-TA-2765</w:t>
    </w:r>
    <w:r>
      <w:br/>
    </w:r>
    <w:r w:rsidR="00000000" w:rsidRPr="00000000" w:rsidDel="00000000">
      <w:rPr>
        <w:rtl w:val="0"/>
      </w:rPr>
      <w:t xml:space="preserve">Izdrukāts 05.12.2022. 17.32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Atzinumi_22-TA-2765.docx</dc:title>
</cp:coreProperties>
</file>

<file path=docProps/custom.xml><?xml version="1.0" encoding="utf-8"?>
<Properties xmlns="http://schemas.openxmlformats.org/officeDocument/2006/custom-properties" xmlns:vt="http://schemas.openxmlformats.org/officeDocument/2006/docPropsVTypes"/>
</file>