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22-TA-3129: Rīkojuma projekts (Vispārīgais)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Par investīcijas 2.1.1.1.i. projekta “Ziņošanas sistēmas pilnveidošana par kuģu radītajiem atkritumiem Starptautiskajā kravu loģistikas un ostu informācijas sistēmā” pases apstiprināšanu</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16.11.2022.</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17.11.2022.</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Apstiprināt investīcijas 2.1.1.1.i. projekta “Ziņošanas sistēmas pilnveidošana par kuģu radītajiem atkritumiem Starptautiskajā kravu loģistikas un ostu informācijas sistēmā” (turpmāk – projekts) pasi un projekta izmaksas 118 000 euro apmērā un noteikt Satiksmes ministriju par projekta finansējuma saņēmēju.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rīkojuma projekta 1.punktu, norādot projekta kopējās izmaksas (lūdzam skatīt piedāvāto redakciju).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Apstiprināt investīcijas 2.1.1.1.i. projekta “Ziņošanas sistēmas pilnveidošana par kuģu radītajiem atkritumiem Starptautiskajā kravu loģistikas un ostu informācijas sistēmā” (turpmāk – projekts) pasi un projekta izmaksas 142 780 </w:t>
            </w:r>
            <w:r w:rsidR="00000000" w:rsidRPr="00000000" w:rsidDel="00000000">
              <w:rPr>
                <w:i w:val="1"/>
                <w:rtl w:val="0"/>
              </w:rPr>
              <w:t xml:space="preserve">euro</w:t>
            </w:r>
            <w:r w:rsidR="00000000" w:rsidRPr="00000000" w:rsidDel="00000000">
              <w:rPr>
                <w:rtl w:val="0"/>
              </w:rPr>
              <w:t xml:space="preserve"> apmērā, tai skaitā Eiropas Savienības Atveseļošanas un noturības mehānisma finansējums investīcijai 118 000 </w:t>
            </w:r>
            <w:r w:rsidR="00000000" w:rsidRPr="00000000" w:rsidDel="00000000">
              <w:rPr>
                <w:i w:val="1"/>
                <w:rtl w:val="0"/>
              </w:rPr>
              <w:t xml:space="preserve">euro</w:t>
            </w:r>
            <w:r w:rsidR="00000000" w:rsidRPr="00000000" w:rsidDel="00000000">
              <w:rPr>
                <w:rtl w:val="0"/>
              </w:rPr>
              <w:t xml:space="preserve"> apmērā un valsts budžeta finansējums pievienotās vērtības nodokļa izmaksu segšanai 24 780 </w:t>
            </w:r>
            <w:r w:rsidR="00000000" w:rsidRPr="00000000" w:rsidDel="00000000">
              <w:rPr>
                <w:i w:val="1"/>
                <w:rtl w:val="0"/>
              </w:rPr>
              <w:t xml:space="preserve">euro</w:t>
            </w:r>
            <w:r w:rsidR="00000000" w:rsidRPr="00000000" w:rsidDel="00000000">
              <w:rPr>
                <w:rtl w:val="0"/>
              </w:rPr>
              <w:t xml:space="preserve"> apmērā.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Guna Federe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Noteikt Satiksmes ministriju par atbildīgo par projekta īstenošanu un projekta pasē plānoto rezultātu (tostarp finanšu, rezultāta un iznākuma rādītāju) sasniegšanu.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pārcelt no rīkojuma projekta 1. punkta vārdus “noteikt Satiksmes ministriju par projekta finansējuma saņēmēju” uz rīkojuma projekta 5. punktu. Papildus lūdzam aizstāt vārdus "finansējuma saņēmēju" ar vārdiem "projekta iesniedzēju".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Noteikt Satiksmes ministriju par projekta iesniedzēju un atbildīgo par projekta īstenošanu un projekta pasē plānoto rezultātu (tai skaitā finanšu, rezultāta un iznākuma rādītāju) sasniegšanu.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Sintija Gedvila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Investīcijas 2.1.1.1. projekta “Ziņošanas sistēmas pilnveidošana par kuģu radītajiem atkritumiem Starptautiskajā kravu loģistikas un ostu informācijas sistēmā” pase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pases projekta 4.sadaļā "Nepieciešamā finansējuma apjoms un tā sadalījums pa projekta darbībām iznākumu sasniegšanai un būtisko izmaksu veidiem" norādīt kas ir "24 780 EUR" un uz ko attiecas "N/A".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Jevgēnijs Burovs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 Cita informācija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saskaņā ar Ministru kabineta 2022. gada 14. jūlija noteikumu Nr. 435 "Eiropas Savienības Atveseļošanas un noturības mehānisma plāna 2. komponentes "Digitālā transformācija" 2.1. reformu un investīciju virziena "Valsts pārvaldes, tai skaitā pašvaldību, digitālā transformācija" īstenošanas noteikumi" 13.9.3. un 27. punktu finansējuma saņēmējam ir pienākums izvērtēt un nodrošināt to, ka pasākuma ietvaros netiek sniegts komercdarbības atbalsts, kā arī, saskaņā ar Ministru kabineta 2021. gada 7. septembra noteikumu Nr. 621 "Eiropas Savienības Atveseļošanas un noturības mehānisma plāna īstenošanas un uzraudzības kārtība" 10.3. punktu, finansējuma saņēmējs nodrošina Atveseļošanas fonda plāna īstenošanas ietvaros piešķirtā finansējuma izlietošanu atbilstoši nosacījumiem un termiņiem, tai skaitā nodrošina komercdarbības atbalsta nosacījumu ievērošanu (ja attiecināms).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augstāk minētos nosacījumus, kas ietverti attiecīgajos normatīvajos aktos, lūdzam papildināt investīcijas projekta pasi pie “Cita būtiska informācija” ar informāciju, kas ļauj secināt, kādēļ projekta ietvaros komercdarbības atbalsts netiek sniegts. Vienlaikus ar šo informāciju lūdzam papildināt arī Ministru kabineta rīkojuma projekta anotāciju.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Ilze Kreicberga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ir par investīciju apstiprināšanu jaunam projektam “Ziņošanas sistēmas pilnveidošana par kuģu radītajiem atkritumiem Starptautiskajā kravu loģistikas un ostu informācijas sistēmā” Atveseļošanas un noturības mehānisma finansējuma ietvaros, attiecīgi lūdzam precizēt anotācijas 3.sadaļā norādīto informāciju: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svītrot norādīto finansējumu 407 220 </w:t>
            </w:r>
            <w:r w:rsidR="00000000" w:rsidRPr="00000000" w:rsidDel="00000000">
              <w:rPr>
                <w:i w:val="1"/>
                <w:rtl w:val="0"/>
              </w:rPr>
              <w:t xml:space="preserve">euro</w:t>
            </w:r>
            <w:r w:rsidR="00000000" w:rsidRPr="00000000" w:rsidDel="00000000">
              <w:rPr>
                <w:rtl w:val="0"/>
              </w:rPr>
              <w:t xml:space="preserve">, ņemot vērā, ka tas neattiecas uz projektu,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- 2023.gadam ailē “izmaiņas, salīdzinot ar vidēja termiņa budžeta ietvaru” 1.1. apakšpunktā precizēt norādīto apmēru uz 118 000 </w:t>
            </w:r>
            <w:r w:rsidR="00000000" w:rsidRPr="00000000" w:rsidDel="00000000">
              <w:rPr>
                <w:i w:val="1"/>
                <w:rtl w:val="0"/>
              </w:rPr>
              <w:t xml:space="preserve">euro</w:t>
            </w:r>
            <w:r w:rsidR="00000000" w:rsidRPr="00000000" w:rsidDel="00000000">
              <w:rPr>
                <w:rtl w:val="0"/>
              </w:rPr>
              <w:t xml:space="preserve"> atbilstoši projektam plānotajam Atveseļošanas un noturības mehānisma finansējumam un 2.1. apakšpunktā norādīt projekta izmaksu apmēru 142 780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aizpildīt 6.punktu, norādot, ka projekta finansējuma saņēmējs ir Satiksmes ministrijas, projekta īstenošana plānota 2023.gadā, tā izmaksas plānotas 142 780 </w:t>
            </w:r>
            <w:r w:rsidR="00000000" w:rsidRPr="00000000" w:rsidDel="00000000">
              <w:rPr>
                <w:i w:val="1"/>
                <w:rtl w:val="0"/>
              </w:rPr>
              <w:t xml:space="preserve">euro</w:t>
            </w:r>
            <w:r w:rsidR="00000000" w:rsidRPr="00000000" w:rsidDel="00000000">
              <w:rPr>
                <w:rtl w:val="0"/>
              </w:rPr>
              <w:t xml:space="preserve"> apmērā, tai skaitā Atveseļošanas un noturības mehānisma finansējums 118 000 </w:t>
            </w:r>
            <w:r w:rsidR="00000000" w:rsidRPr="00000000" w:rsidDel="00000000">
              <w:rPr>
                <w:i w:val="1"/>
                <w:rtl w:val="0"/>
              </w:rPr>
              <w:t xml:space="preserve">euro</w:t>
            </w:r>
            <w:r w:rsidR="00000000" w:rsidRPr="00000000" w:rsidDel="00000000">
              <w:rPr>
                <w:rtl w:val="0"/>
              </w:rPr>
              <w:t xml:space="preserve"> projekta attiecināmo izmaksu segšanai un valsts budžeta finansējums 24 780 </w:t>
            </w:r>
            <w:r w:rsidR="00000000" w:rsidRPr="00000000" w:rsidDel="00000000">
              <w:rPr>
                <w:i w:val="1"/>
                <w:rtl w:val="0"/>
              </w:rPr>
              <w:t xml:space="preserve">euro</w:t>
            </w:r>
            <w:r w:rsidR="00000000" w:rsidRPr="00000000" w:rsidDel="00000000">
              <w:rPr>
                <w:rtl w:val="0"/>
              </w:rPr>
              <w:t xml:space="preserve"> apmērā pievienotās vērtības nodokļa izmaksu segšanai,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punktā “Cita informācija” svītrot šobrīd norādīto informāciju un tās vietā norādīt, ka investīciju pasākumam nepieciešamais Atveseļošanas un noturības mehānisma finansējums un valsts budžeta finansējums tiks pieprasīts no budžeta programmas 80.00.00 "Nesadalītais finansējums Eiropas Savienības politiku instrumentu un pārējās ārvalstu finanšu palīdzības līdzfinansēto projektu un pasākumu īstenošanai".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Guna Federe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Problēmas aprakstā ir norādīts, ka SKLOIS pārzinim nepieciešami papildus līdzekļi 142 780 euro apmērā. Lūdzam risinājuma aprakstā sniegt papildus skaidrojumu, ka 24 780 euro paredzēts segt no valsts budžeta līdzekļiem pievienotās vērtības nodokļa segšanai.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lūdzam izvērtēt un svītrot problēmas aprakstā vārdu "papildus" vai risinājuma aprakstā skaidrot kopējo izdevumu summu un no Atveseļošanas fonda attiecināmo summu.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Jevgēnijs Burovs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Investīcijas 2.1.1.1. projekta “Ziņošanas sistēmas pilnveidošana par kuģu radītajiem atkritumiem Starptautiskajā kravu loģistikas un ostu informācijas sistēmā” pase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pases 2.2. apakšpunktā papildināt ar vārdiem “Eiropas Savienības struktūrfondu un Kohēzijas fonda” pirms skaitļiem "2007.-2013.".</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Sintija Gedvila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Investīcijas 2.1.1.1. projekta “Ziņošanas sistēmas pilnveidošana par kuģu radītajiem atkritumiem Starptautiskajā kravu loģistikas un ostu informācijas sistēmā” pase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pases 2.2. apakšpunktā papildināt ar vārdiem “Eiropas Savienības struktūrfondu un Kohēzijas fonda” pirms skaitļiem “2014.-2020.”.</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Sintija Gedvila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Investīcijas 2.1.1.1. projekta “Ziņošanas sistēmas pilnveidošana par kuģu radītajiem atkritumiem Starptautiskajā kravu loģistikas un ostu informācijas sistēmā” pase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pases 2.2. apakšpunkta pirmajā teikumā norādīt konkrētā projekta numuru.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Sintija Gedvila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Investīcijas 2.1.1.1. projekta “Ziņošanas sistēmas pilnveidošana par kuģu radītajiem atkritumiem Starptautiskajā kravu loģistikas un ostu informācijas sistēmā” pase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pases 3.1. apakšpunktā norādīt pilnu saīsinājuma “ES” nosaukumu, ņemot vērā, ka nav atrunāta tā lietošana.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Sintija Gedvila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Investīcijas 2.1.1.1. projekta “Ziņošanas sistēmas pilnveidošana par kuģu radītajiem atkritumiem Starptautiskajā kravu loģistikas un ostu informācijas sistēmā” pase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Lūdzu pārcelt iekavas “(turpmāk — SafeSeaNet sistēma)” no pases 3.3.2. apakšpunkta uz pases 3.1. apakšpunktu, ņemot vērā, ka SafeSeaNet sistēma jau pieminēta iepriekš.</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Sintija Gedvila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Investīcijas 2.1.1.1. projekta “Ziņošanas sistēmas pilnveidošana par kuģu radītajiem atkritumiem Starptautiskajā kravu loģistikas un ostu informācijas sistēmā” pase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pases 4. punktā noradīt valūtu, kur tas attiecināms.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Sintija Gedvila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Investīcijas 2.1.1.1. projekta “Ziņošanas sistēmas pilnveidošana par kuģu radītajiem atkritumiem Starptautiskajā kravu loģistikas un ostu informācijas sistēmā” pase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pases projekta 2.2. apakšpunktā pirms skaitļiem un vārda "2007. -2013.gada" un "2014.-2020.gada" papildināt ar vārdiem "Eiropas Savienības struktūrfondu un Kohēzijas fonda".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Jevgēnijs Burovs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Investīcijas 2.1.1.1. projekta “Ziņošanas sistēmas pilnveidošana par kuģu radītajiem atkritumiem Starptautiskajā kravu loģistikas un ostu informācijas sistēmā” pase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pases projektā aizstāt datumu "22.03.2022" ar datumu "2022.gada 22.marta".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Jevgēnijs Burovs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Investīcijas 2.1.1.1. projekta “Ziņošanas sistēmas pilnveidošana par kuģu radītajiem atkritumiem Starptautiskajā kravu loģistikas un ostu informācijas sistēmā” pase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saīsinājumu "SafeSeaNet sistēma" pases projektā lietot kopš pirmās termina lietošanas reizes.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Jevgēnijs Burovs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anotācijas 3.sadaļā sniegt informāciju par prognozētajām projekta rezultātu uzturēšanas izmaksām un to finansēšanas avotu.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Guna Federe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anotāciju ar informāciju, ka projektā paredzētie ieguldījumi SKLOIS veicina Atveseļošanas fonda 2.1.1.1. investīcijas mērķrādītāja "Pārvaldes modernizācija un pakalpojumu digitālā transformācija, tai skaitā uzņēmējdarbības vide" sasniegšanu.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Jevgēnijs Burovs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pārskatīt saīsinājuma "SafeSeaNet sistēma" lietojumu, jo saīsinājums tiek lietots pēc otrās termina lietošanas reizes.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Jevgēnijs Burovs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1.3.sadaļā ir lietots Ministru kabineta 2022.gada 22.marta noteikumu Nr.193 „Kuģu atkritumu pieņemšanas kārtība un kuģu atkritumu apsaimniekošanas plānu izstrādes kārtība” saīsinājums (MK noteikumi), lūdzam šo saīsinājumu izmantot visā anotācijas tekstā.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Jevgēnijs Burovs (FM)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22-TA-3129</w:t>
    </w:r>
    <w:r>
      <w:br/>
    </w:r>
    <w:r w:rsidR="00000000" w:rsidRPr="00000000" w:rsidDel="00000000">
      <w:rPr>
        <w:rtl w:val="0"/>
      </w:rPr>
      <w:t xml:space="preserve">Izdrukāts 16.11.2022. 17.19</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22-TA-3129</w:t>
    </w:r>
    <w:r>
      <w:br/>
    </w:r>
    <w:r w:rsidR="00000000" w:rsidRPr="00000000" w:rsidDel="00000000">
      <w:rPr>
        <w:rtl w:val="0"/>
      </w:rPr>
      <w:t xml:space="preserve">Izdrukāts 16.11.2022. 17.19</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Atzinumi_22-TA-3129.docx</dc:title>
</cp:coreProperties>
</file>

<file path=docProps/custom.xml><?xml version="1.0" encoding="utf-8"?>
<Properties xmlns="http://schemas.openxmlformats.org/officeDocument/2006/custom-properties" xmlns:vt="http://schemas.openxmlformats.org/officeDocument/2006/docPropsVTypes"/>
</file>