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projekta iesnieguma vērtēšanas procesa ietvaros tiek konstatēts, ka projekta iesniedzējs ir atzīts par vainīgu jebkurā no noziedzīgiem nodarījumiem, kas minēti </w:t>
            </w:r>
            <w:r w:rsidR="00000000" w:rsidRPr="00000000" w:rsidDel="00000000">
              <w:rPr>
                <w:rtl w:val="0"/>
              </w:rPr>
              <w:t xml:space="preserve">Ministru kabineta 2023.gada 13.jūlija noteikumu Nr.396 “Modernizācijas fonda darbības kārtības noteikumi un daudzgadu darbības programma”</w:t>
            </w:r>
            <w:r w:rsidR="00000000" w:rsidRPr="00000000" w:rsidDel="00000000">
              <w:rPr>
                <w:rtl w:val="0"/>
              </w:rPr>
              <w:t xml:space="preserve"> 23.1.apakšpunktā;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ietvert izziņas 7. un 8. punktā ietvertos skaidrojumus attiecībā uz izvēlēto pieeju. Papildus aicinām izvērtēt, vai noteikumu projekta 11.1. apakšpunktā, ja tas tiek saglabāts noteikumu projektā, nebūtu korektāk atsaukties uz visu Ministru kabineta 2023. gada 13. jūlija noteikumu Nr. 396 "Modernizācijas fonda darbības kārtības noteikumi un daudzgadu darbības programma" (turpmāk - noteikumi Nr. 396) 23. punktu, atbilstoši pārveidojot 11.1. apakšpunkta formulējumu. Attiecīgi aicinām izvērtēt un, ja nepieciešams, precizēt projektu,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šo noteikumu </w:t>
            </w:r>
            <w:r w:rsidR="00000000" w:rsidRPr="00000000" w:rsidDel="00000000">
              <w:rPr>
                <w:rtl w:val="0"/>
              </w:rPr>
              <w:t xml:space="preserve">17.1. </w:t>
            </w:r>
            <w:r w:rsidR="00000000" w:rsidRPr="00000000" w:rsidDel="00000000">
              <w:rPr>
                <w:rtl w:val="0"/>
              </w:rPr>
              <w:t xml:space="preserve">apakšpunkta</w:t>
            </w:r>
            <w:r w:rsidR="00000000" w:rsidRPr="00000000" w:rsidDel="00000000">
              <w:rPr>
                <w:rtl w:val="0"/>
              </w:rPr>
              <w:t xml:space="preserve"> ietvaros elektromobili iegādājas no elektromobiļa ražotāja vai valsts akciju sabiedrības "Ceļu satiksmes drošības direkcija" pārziņā esošajā transportlīdzekļu un to vadītāju valsts reģistrā reģistrēta komersanta, kas normatīvajos aktos noteiktajā kārtībā ierīkojis un reģistrējis transportlīdzekļu tirdzniecības vietu un ko elektromobiļa ražotājs ir oficiāli pilnvarojis pārstāvēt tā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sniegt skaidrojumu, kādēļ noteikumu projekta 34. punktā paredzēts ierobežojums elektromobili iegādāties tieši no tāda komersanta, ko elektromobiļa ražotājs ir oficiāli pilnvarojis pārstāvēt tā intereses, </w:t>
            </w:r>
            <w:r w:rsidR="00000000" w:rsidRPr="00000000" w:rsidDel="00000000">
              <w:rPr>
                <w:u w:val="single"/>
                <w:rtl w:val="0"/>
              </w:rPr>
              <w:t xml:space="preserve">kas ir reģistrēts valsts akciju sabiedrības "Ceļu satiksmes drošības direkcija" pārziņā esošajā transportlīdzekļu un to vadītāju valsts reģistrā reģistrēta komersanta, kas normatīvajos aktos noteiktajā kārtībā ierīkojis un reģistrējis transportlīdzekļu tirdzniecības vietu</w:t>
            </w:r>
            <w:r w:rsidR="00000000" w:rsidRPr="00000000" w:rsidDel="00000000">
              <w:rPr>
                <w:rtl w:val="0"/>
              </w:rPr>
              <w:t xml:space="preserve">, skaidrojot šāda ierobežojuma nepieciešamību un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pārskatīt anotāciju, nodrošinot, ka tajā ietvertie skaidrojumi atbilst aktuālajai noteikumu projekta redakcijai, tostarp, bet ne tikai, attiecībā uz noteikumu projekta 34. punktā ietverto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Komercdarbības atbalsta piešķiršanas brīdis ir diena, kad tiek pieņemts Vides investīciju fonda lēmums par projekta iesnieguma apstiprināšanu vai izdots atzinums par lēmumā noteikto nosacījumu izpildi, ja iepriekš ir bijis pieņemts lēmums par projekta iesnieguma apstiprināšanu ar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pārskatīt noteikumu projektu un izvērtēt, vai un kā noteikumu projektā ietvertais regulējums atbilst noteikumu Nr. 396 16. punktam, kas citstarp noteic, ka projektu iesniegumus izskata, vērtē un pieņem lēmumu par projekta iesnieguma apstiprināšanu, apstiprināšanu ar nosacījumiem vai noraidīšanu projektu iesniegumu vērtēšanas komisija. Attiecīgi aicinām izvērtēt, vai dažviet noteikumu projektā (sk., piemēram, bet ne tikai noteikumu projekta 59. punktu) nebūtu veicami precizējumi, norādot uz projektu iesniegumu vērtēšanas komisiju, nevis Vides investīciju fondu. Ja nepieciešams, aicinām precizēt projektu. Alternatīvi aicinām sniegt skaidrojumu par normu piemērošanu kontekstā ar noteikumu Nr. 396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Finansējuma saņēmējs vismaz četrus gadus pēc projekta īstenošanas vai līdz brīdim, kad ar transportlīdzekli veiktais nobraukums (no brīža, kad transportlīdzeklis reģistrēts finansējuma saņēmēja īpašumā vai turējumā) sasniedz vismaz 80 000 km, nodrošina projekta ietvaros iegādāto elektromobiļu ekspluatāciju atbilstoši normatīvajiem aktiem par transportlīdzekļu valsts tehniskās apskates un tehniskās kontroles uz ceļa jomā un elektromobiļa pastāvīgu reģistrāciju Latvijas Republikas teritorijā uz finansējuma saņēmēja vai līzinga pakalpojuma sniedzēja vārda un nodrošina, ka netiek veikta elektromobiļa atsavināšana, kā rezultātā notiktu īpašumtiesību maiņa (izņemot gadījumu, ja finansējuma saņēmējs kļūst par transportlīdzekļa īpašnieku līzinga pakalpojuma sniedzēja vietā). Ja finansējuma saņēmējs monitoringa periodā nespēj nodrošināt nosacījumu par vismaz 80 000 km nobraukumu (no tā reģistrācijas finansējuma saņēmēja īpašumā vai turējumā brīža), noslēdzoties monitoringa periodam, ir pieļaujama elektromobiļa faktiskā nobraukuma nobīde uz leju 20 %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sniegt izvērstāku pamatojumu noteikumu projekta 33. un 110. punktā paredzētajiem īpašumtiesību ierobežojumiem, skaidrojot to mērķi, nepieciešamību un samērīgumu. Papildus aicinām skaidrot, kādas sekas finansējuma saņēmējam ir gadījumā, ja ierobežojums tomēr tiek pārkāpts.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aicinām izvērtēt, vai noteikumu projekta 112. punktā nevajadzētu būt atsaucei arī uz 110. punktu. Ja atsauce nav nepieciešama, aicinām tiesiskās skaidrības labad izvērtēt, vai noteikumu projektā ir ietverts pietiekams regulējums attiecībā uz sekām, ja projekta 110. punktā ietvertais ierobežojums tiek pārkāpts. Līdzīgu izvērtējumu aicinām veikt arī attiecībā uz noteikumu projekta 33. punktu.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anotācijas 5.4. sadaļas 1. tabulu, ņemot vērā izmaiņas uz atkārtoto saskaņošanu nodotajā projektā, tostarp tā vienību numerācijā.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02.08.2024.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02.08.2024.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