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(tehnisko palīglīdzekļu) apmaiņas sistēmu izglītības iestādēm”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izglītojamie ar speciālām vajadzībām apgūst arī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 apakšpunktā minēto izglītības iestāžu izglītojamie no 5 gadu vecuma līdz vispārējās vidējās 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projektu attiecināt uz izglītojamiem ar speciālajām vajadzībām arī vidējās izglītības posmā,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Atzinumi_24-TA-3307.docx</dc:title>
</cp:coreProperties>
</file>

<file path=docProps/custom.xml><?xml version="1.0" encoding="utf-8"?>
<Properties xmlns="http://schemas.openxmlformats.org/officeDocument/2006/custom-properties" xmlns:vt="http://schemas.openxmlformats.org/officeDocument/2006/docPropsVTypes"/>
</file>