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valsts piedalās pedagogu darba samaksas finansēšanā vispārējās pamatizglītības un vispārējās vidējās izglītības pakāpē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Valsts augstskola vai privātās izglītības iestādes dibinātājs ne vēlāk kā līdz kārtējā gada 30. jūnijam iesniedz ministrijā apliecinājumu par izglītības iestādes, kura atrodas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minētā pašvaldību administratīvi teritoriālo vienību iedalījuma 1. , 2. un 3. grupā un kura īsteno vispārējās vidējās izglītības programmas klātienē, iekļaušanu pašvaldības apstiprinātā izglītības ekosistēmas attīstības stratēģijā.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saistību ar privātās izglītības iestādes juridiskās adreses atrašanos vienā administratīvi teritoriālā vienībā, bet privātās izglītības iestādes faktisko atrašanos un izglītības programmas īstenošanu citā administratīvi teritoriālā vienībā. Kura pašvaldība sniegs apliecinājumu par iekļaušanu pašvaldības apstiprinātā izglītības ekosistēmas attīstības stratēģijā?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 skaidri atrunāt noteikumu projektā vai tā anotācijā, lai nerastos pārpratumi.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"Izvērtējot privātās izglītības iestādes iekļaušanu pašvaldības izglītības ekosistēmā, pašvaldība var ņemt vērā šādus kritērijus: </w:t>
            </w:r>
            <w:r w:rsidR="00000000" w:rsidRPr="00000000" w:rsidDel="00000000">
              <w:rPr>
                <w:i w:val="1"/>
                <w:rtl w:val="0"/>
              </w:rPr>
              <w:t xml:space="preserve">5.4.1. Izglītības kvalitāte un profesionālā vide: </w:t>
            </w:r>
            <w:r w:rsidR="00000000" w:rsidRPr="00000000" w:rsidDel="00000000">
              <w:rPr>
                <w:i w:val="1"/>
                <w:rtl w:val="0"/>
              </w:rPr>
              <w:t xml:space="preserve">- izglītības iestāde sekmīgi īsteno vienotās skolas principus; </w:t>
            </w:r>
            <w:r w:rsidR="00000000" w:rsidRPr="00000000" w:rsidDel="00000000">
              <w:rPr>
                <w:i w:val="1"/>
                <w:rtl w:val="0"/>
              </w:rPr>
              <w:t xml:space="preserve">- izglītības iestāde aktīvi piedalās pedagogu profesionālās pilnveides procesos un dalās ar labās prakses piemēriem; </w:t>
            </w:r>
            <w:r w:rsidR="00000000" w:rsidRPr="00000000" w:rsidDel="00000000">
              <w:rPr>
                <w:i w:val="1"/>
                <w:rtl w:val="0"/>
              </w:rPr>
              <w:t xml:space="preserve">- izglītības iestādē tiek īstenoti skolas kā mācīšanās organizācijas principi; </w:t>
            </w:r>
            <w:r w:rsidR="00000000" w:rsidRPr="00000000" w:rsidDel="00000000">
              <w:rPr>
                <w:i w:val="1"/>
                <w:rtl w:val="0"/>
              </w:rPr>
              <w:t xml:space="preserve">- nav konstatēti būtiski darbības pārkāpumi vai pamatotas sūdzības. </w:t>
            </w:r>
            <w:r w:rsidR="00000000" w:rsidRPr="00000000" w:rsidDel="00000000">
              <w:rPr>
                <w:i w:val="1"/>
                <w:rtl w:val="0"/>
              </w:rPr>
              <w:t xml:space="preserve">5.4.2. Izglītības pieejamība un kapacitātes nodrošinājums:</w:t>
            </w:r>
            <w:r w:rsidR="00000000" w:rsidRPr="00000000" w:rsidDel="00000000">
              <w:rPr>
                <w:i w:val="1"/>
                <w:rtl w:val="0"/>
              </w:rPr>
              <w:t xml:space="preserve">- izglītības iestāde nodrošina izglītības pieejamību gadījumos, kad pašvaldības izglītības iestādēs ir sasniegta uzņemšanas kapacitāte un nav iespējams uzņemt jaunus izglītojamos; </w:t>
            </w:r>
            <w:r w:rsidR="00000000" w:rsidRPr="00000000" w:rsidDel="00000000">
              <w:rPr>
                <w:i w:val="1"/>
                <w:rtl w:val="0"/>
              </w:rPr>
              <w:t xml:space="preserve">- izglītības iestāde nodrošina izglītības pieejamību teritorijās vai apkaimēs, kur pašvaldības skolu tīkls ir nepietiekams vai grūti sasniedzams. </w:t>
            </w:r>
            <w:r w:rsidR="00000000" w:rsidRPr="00000000" w:rsidDel="00000000">
              <w:rPr>
                <w:i w:val="1"/>
                <w:rtl w:val="0"/>
              </w:rPr>
              <w:t xml:space="preserve">5.4.3. Izglītojamo vajadzību nodrošināšana un sistēmiskie ieguvumi:</w:t>
            </w:r>
            <w:r w:rsidR="00000000" w:rsidRPr="00000000" w:rsidDel="00000000">
              <w:rPr>
                <w:i w:val="1"/>
                <w:rtl w:val="0"/>
              </w:rPr>
              <w:t xml:space="preserve">- izglītības iestāde uzņem izglītojamos ar individuālām mācīšanās vajadzībām, kurām pašvaldības skolās nav pietiekamu atbalsta resursu; </w:t>
            </w:r>
            <w:r w:rsidR="00000000" w:rsidRPr="00000000" w:rsidDel="00000000">
              <w:rPr>
                <w:i w:val="1"/>
                <w:rtl w:val="0"/>
              </w:rPr>
              <w:t xml:space="preserve">- izglītības iestāde piedāvā pedagoģiskus risinājumus vai mācību organizācijas formas, kas papildina pašvaldības izglītības piedāvājumu; </w:t>
            </w:r>
            <w:r w:rsidR="00000000" w:rsidRPr="00000000" w:rsidDel="00000000">
              <w:rPr>
                <w:i w:val="1"/>
                <w:rtl w:val="0"/>
              </w:rPr>
              <w:t xml:space="preserve">- izglītības iestāde veicina pedagogu piesaisti reģionam un stiprina profesionālo vidi sadarbībā ar pašvaldības skolām. </w:t>
            </w:r>
            <w:r w:rsidR="00000000" w:rsidRPr="00000000" w:rsidDel="00000000">
              <w:rPr>
                <w:i w:val="1"/>
                <w:rtl w:val="0"/>
              </w:rPr>
              <w:t xml:space="preserve">Minētie kritēriji kalpo kā atbalsta ietvars pašvaldībām privāto izglītības iestāžu lomas izvērtēšanai un nodrošina vienotu izpratni par piederību pašvaldības izglītības ekosistēmai, vienlaikus saglabājot pašvaldības autonomiju konkrētu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5.4.1.-5.4.3. punktos minēto kritēriju izvērtējumu </w:t>
            </w:r>
            <w:r w:rsidR="00000000" w:rsidRPr="00000000" w:rsidDel="00000000">
              <w:rPr>
                <w:b w:val="1"/>
                <w:u w:val="single"/>
                <w:rtl w:val="0"/>
              </w:rPr>
              <w:t xml:space="preserve">ir jābūt normatīvajam regulējumam, kas nosaka izglītības pārvaldes tiesības veikt privāto skolu apmeklējumus un viņu darba izvērtējumu.</w:t>
            </w:r>
            <w:r w:rsidR="00000000" w:rsidRPr="00000000" w:rsidDel="00000000">
              <w:rPr>
                <w:rtl w:val="0"/>
              </w:rPr>
              <w:t xml:space="preserve"> Publiski pašvaldībai ir pieejami skolu akreditācijas ziņojumi un pašnovērtējumu ziņojumi, kā arī CE rezultāti (ja ir attiecināmi). Izglītības likuma 18.pants nosaka pašvaldības izglītības pārvaldes iestādes pienākumus, bet nenosaka iepriekš minēto uzdevumu veikšanu. Lai veiktu objektīvu izvērtējumu, izglītības pārvaldei no privātajām skolām būtu jāpieprasa jauni dati, kuri nav pieejami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izglītības iestāžu lomas izvērtēšanai un vienotas izpratnes nodrošināšanai par piederību pašvaldības izglītības ekosistēmai, vienlaikus saglabājot pašvaldības autonomiju konkrētu lēmumu pieņemšanā, pašvaldībās būs nepieciešams piesaistīt jaunus cilvēkresursus. Piemēram, Rīgā ir vairāk kā 40 privātās izglītības iestādes. Bez šīm prasībām pašvaldībai nāks klāt arī citi jauni Izglītības likumā noteiktie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Privātās izglītības iestādes iekļaušana pašvaldības ekosistēmā vai izslēgšana no ekosistēmas ir darbība publisko tiesību jomā un paredz konkrētu tiesību piešķiršana vai noņemšana privātpersonai administratīvā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iestādes ir tiesīgas uzlikt privātpersonām pienākumus tikai tad, ja tas ir paredzēts ārējā normatīvajā aktā. Līdz ar to, pašvaldībām ir jāizdod saistošie noteikumi, kas paredz labvēlīgu vai nelabvēlīgu administratīvo aktu izdošanu saistībā ar privātās izglītības iestādes iekļaušanu pašvaldības ekosistēmā.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ir arī jāsaprot, vai ar pašvaldības izdotajiem saistošajiem noteikumiem būs jānosaka savi kritēriji privātās izglītības iestādes iekļaušanai pašvaldības izglītības ekosistēmā, izvēloties kritērijus no MK noteikumos norādītajiem. Anotācija šo procedūru nepaskaidro.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paredzēta privātās izglītības iestādes darbības izvērtēšana nākamajos periodos?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17.03.2026.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17.03.2026.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Atzinumi_26-TA-193.docx</dc:title>
</cp:coreProperties>
</file>

<file path=docProps/custom.xml><?xml version="1.0" encoding="utf-8"?>
<Properties xmlns="http://schemas.openxmlformats.org/officeDocument/2006/custom-properties" xmlns:vt="http://schemas.openxmlformats.org/officeDocument/2006/docPropsVTypes"/>
</file>