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278A" w14:textId="181D90E7" w:rsidR="00B6105B" w:rsidRPr="00C60D19" w:rsidRDefault="00B6105B" w:rsidP="00B6105B">
      <w:pPr>
        <w:rPr>
          <w:rFonts w:eastAsia="Times New Roman"/>
          <w:sz w:val="22"/>
          <w:lang w:eastAsia="lv-LV"/>
        </w:rPr>
      </w:pPr>
      <w:r w:rsidRPr="00C60D19">
        <w:rPr>
          <w:rFonts w:eastAsia="Times New Roman"/>
          <w:sz w:val="22"/>
          <w:lang w:eastAsia="lv-LV"/>
        </w:rPr>
        <w:t>Uz</w:t>
      </w:r>
      <w:r w:rsidR="00E55B35" w:rsidRPr="00C60D19">
        <w:rPr>
          <w:rFonts w:eastAsia="Times New Roman"/>
          <w:sz w:val="22"/>
          <w:lang w:eastAsia="lv-LV"/>
        </w:rPr>
        <w:t xml:space="preserve"> </w:t>
      </w:r>
      <w:r w:rsidR="00C5243A">
        <w:rPr>
          <w:rFonts w:eastAsia="Times New Roman"/>
          <w:sz w:val="22"/>
          <w:lang w:eastAsia="lv-LV"/>
        </w:rPr>
        <w:t>1</w:t>
      </w:r>
      <w:r w:rsidR="00997306">
        <w:rPr>
          <w:rFonts w:eastAsia="Times New Roman"/>
          <w:sz w:val="22"/>
          <w:lang w:eastAsia="lv-LV"/>
        </w:rPr>
        <w:t>8</w:t>
      </w:r>
      <w:r w:rsidRPr="00C60D19">
        <w:rPr>
          <w:rFonts w:eastAsia="Times New Roman"/>
          <w:sz w:val="22"/>
          <w:lang w:eastAsia="lv-LV"/>
        </w:rPr>
        <w:t>.</w:t>
      </w:r>
      <w:r w:rsidR="00C5243A">
        <w:rPr>
          <w:rFonts w:eastAsia="Times New Roman"/>
          <w:sz w:val="22"/>
          <w:lang w:eastAsia="lv-LV"/>
        </w:rPr>
        <w:t>02</w:t>
      </w:r>
      <w:r w:rsidRPr="00C60D19">
        <w:rPr>
          <w:rFonts w:eastAsia="Times New Roman"/>
          <w:sz w:val="22"/>
          <w:lang w:eastAsia="lv-LV"/>
        </w:rPr>
        <w:t>.20</w:t>
      </w:r>
      <w:r w:rsidR="00015AF2" w:rsidRPr="00C60D19">
        <w:rPr>
          <w:rFonts w:eastAsia="Times New Roman"/>
          <w:sz w:val="22"/>
          <w:lang w:eastAsia="lv-LV"/>
        </w:rPr>
        <w:t>2</w:t>
      </w:r>
      <w:r w:rsidR="00C5243A">
        <w:rPr>
          <w:rFonts w:eastAsia="Times New Roman"/>
          <w:sz w:val="22"/>
          <w:lang w:eastAsia="lv-LV"/>
        </w:rPr>
        <w:t>1</w:t>
      </w:r>
      <w:r w:rsidRPr="00C60D19">
        <w:rPr>
          <w:rFonts w:eastAsia="Times New Roman"/>
          <w:sz w:val="22"/>
          <w:lang w:eastAsia="lv-LV"/>
        </w:rPr>
        <w:t xml:space="preserve">. VSS prot. Nr. </w:t>
      </w:r>
      <w:r w:rsidR="00997306">
        <w:rPr>
          <w:rFonts w:eastAsia="Times New Roman"/>
          <w:sz w:val="22"/>
          <w:lang w:eastAsia="lv-LV"/>
        </w:rPr>
        <w:t>7</w:t>
      </w:r>
      <w:r w:rsidRPr="00C60D19">
        <w:rPr>
          <w:rFonts w:eastAsia="Times New Roman"/>
          <w:sz w:val="22"/>
          <w:lang w:eastAsia="lv-LV"/>
        </w:rPr>
        <w:t xml:space="preserve"> </w:t>
      </w:r>
      <w:r w:rsidR="00C5243A">
        <w:rPr>
          <w:rFonts w:eastAsia="Times New Roman"/>
          <w:sz w:val="22"/>
          <w:lang w:eastAsia="lv-LV"/>
        </w:rPr>
        <w:t>1</w:t>
      </w:r>
      <w:r w:rsidR="00997306">
        <w:rPr>
          <w:rFonts w:eastAsia="Times New Roman"/>
          <w:sz w:val="22"/>
          <w:lang w:eastAsia="lv-LV"/>
        </w:rPr>
        <w:t>0</w:t>
      </w:r>
      <w:r w:rsidRPr="00C60D19">
        <w:rPr>
          <w:rFonts w:eastAsia="Times New Roman"/>
          <w:sz w:val="22"/>
          <w:lang w:eastAsia="lv-LV"/>
        </w:rPr>
        <w:t>.§ (VSS-</w:t>
      </w:r>
      <w:r w:rsidR="00C5243A">
        <w:rPr>
          <w:rFonts w:eastAsia="Times New Roman"/>
          <w:sz w:val="22"/>
          <w:lang w:eastAsia="lv-LV"/>
        </w:rPr>
        <w:t>1</w:t>
      </w:r>
      <w:r w:rsidR="00997306">
        <w:rPr>
          <w:rFonts w:eastAsia="Times New Roman"/>
          <w:sz w:val="22"/>
          <w:lang w:eastAsia="lv-LV"/>
        </w:rPr>
        <w:t>21</w:t>
      </w:r>
      <w:r w:rsidRPr="00C60D19">
        <w:rPr>
          <w:rFonts w:eastAsia="Times New Roman"/>
          <w:sz w:val="22"/>
          <w:lang w:eastAsia="lv-LV"/>
        </w:rPr>
        <w:t>)</w:t>
      </w:r>
      <w:bookmarkStart w:id="0" w:name="_Hlk13735535"/>
    </w:p>
    <w:p w14:paraId="325FB30C" w14:textId="78DC2CFC" w:rsidR="00B6105B" w:rsidRPr="0096683A" w:rsidRDefault="001B5D99" w:rsidP="00B6105B">
      <w:pPr>
        <w:ind w:right="-46"/>
        <w:jc w:val="right"/>
        <w:rPr>
          <w:b/>
          <w:sz w:val="28"/>
          <w:szCs w:val="28"/>
        </w:rPr>
      </w:pPr>
      <w:r w:rsidRPr="0096683A">
        <w:rPr>
          <w:b/>
          <w:sz w:val="28"/>
          <w:szCs w:val="28"/>
        </w:rPr>
        <w:t>Satiksmes</w:t>
      </w:r>
      <w:r w:rsidR="00B6105B" w:rsidRPr="0096683A">
        <w:rPr>
          <w:b/>
          <w:sz w:val="28"/>
          <w:szCs w:val="28"/>
        </w:rPr>
        <w:t xml:space="preserve"> </w:t>
      </w:r>
      <w:bookmarkEnd w:id="0"/>
      <w:r w:rsidR="00B6105B" w:rsidRPr="0096683A">
        <w:rPr>
          <w:b/>
          <w:sz w:val="28"/>
          <w:szCs w:val="28"/>
        </w:rPr>
        <w:t>ministrijai</w:t>
      </w:r>
    </w:p>
    <w:p w14:paraId="1C64AC01" w14:textId="77777777" w:rsidR="00B6105B" w:rsidRPr="0096683A" w:rsidRDefault="00B6105B" w:rsidP="00C92364">
      <w:pPr>
        <w:ind w:right="12"/>
        <w:jc w:val="right"/>
        <w:rPr>
          <w:b/>
          <w:sz w:val="27"/>
          <w:szCs w:val="27"/>
        </w:rPr>
      </w:pPr>
    </w:p>
    <w:p w14:paraId="78EBFF8D" w14:textId="48213EF9" w:rsidR="005564DC" w:rsidRPr="0096683A" w:rsidRDefault="00B6105B" w:rsidP="0096683A">
      <w:pPr>
        <w:ind w:right="4832"/>
        <w:rPr>
          <w:i/>
          <w:sz w:val="27"/>
          <w:szCs w:val="27"/>
        </w:rPr>
      </w:pPr>
      <w:bookmarkStart w:id="1" w:name="_Hlk505328078"/>
      <w:r w:rsidRPr="0096683A">
        <w:rPr>
          <w:i/>
          <w:sz w:val="27"/>
          <w:szCs w:val="27"/>
        </w:rPr>
        <w:t xml:space="preserve">Par </w:t>
      </w:r>
      <w:bookmarkStart w:id="2" w:name="_Hlk20303560"/>
      <w:bookmarkStart w:id="3" w:name="_Hlk31291270"/>
      <w:bookmarkEnd w:id="1"/>
      <w:r w:rsidR="00FC6649" w:rsidRPr="0096683A">
        <w:rPr>
          <w:i/>
          <w:sz w:val="27"/>
          <w:szCs w:val="27"/>
        </w:rPr>
        <w:t xml:space="preserve">Ministru kabineta </w:t>
      </w:r>
      <w:r w:rsidR="00FD315D" w:rsidRPr="0096683A">
        <w:rPr>
          <w:i/>
          <w:sz w:val="27"/>
          <w:szCs w:val="27"/>
        </w:rPr>
        <w:t>noteikumu</w:t>
      </w:r>
      <w:r w:rsidR="00FC6649" w:rsidRPr="0096683A">
        <w:rPr>
          <w:i/>
          <w:sz w:val="27"/>
          <w:szCs w:val="27"/>
        </w:rPr>
        <w:t xml:space="preserve"> </w:t>
      </w:r>
      <w:r w:rsidR="008202F7" w:rsidRPr="0096683A">
        <w:rPr>
          <w:i/>
          <w:sz w:val="27"/>
          <w:szCs w:val="27"/>
        </w:rPr>
        <w:t xml:space="preserve">projektu </w:t>
      </w:r>
      <w:bookmarkStart w:id="4" w:name="_Hlk65211829"/>
      <w:r w:rsidR="008202F7" w:rsidRPr="0096683A">
        <w:rPr>
          <w:i/>
          <w:sz w:val="27"/>
          <w:szCs w:val="27"/>
        </w:rPr>
        <w:t>“</w:t>
      </w:r>
      <w:bookmarkEnd w:id="2"/>
      <w:bookmarkEnd w:id="3"/>
      <w:bookmarkEnd w:id="4"/>
      <w:r w:rsidR="00997306" w:rsidRPr="0096683A">
        <w:rPr>
          <w:i/>
          <w:sz w:val="27"/>
          <w:szCs w:val="27"/>
        </w:rPr>
        <w:t>Iepriekšējās darbības pārbaudes veikšanas kārtība, civilās aviācijas gaisa kuģa apkalpes locekļa identitātes kartes un lidostas identitātes kartes izsniegšanas un anulēšanas kārtība</w:t>
      </w:r>
      <w:r w:rsidR="003116D8" w:rsidRPr="0096683A">
        <w:rPr>
          <w:i/>
          <w:sz w:val="27"/>
          <w:szCs w:val="27"/>
        </w:rPr>
        <w:t>”</w:t>
      </w:r>
      <w:r w:rsidR="008202F7" w:rsidRPr="0096683A">
        <w:rPr>
          <w:i/>
          <w:sz w:val="27"/>
          <w:szCs w:val="27"/>
        </w:rPr>
        <w:t xml:space="preserve"> </w:t>
      </w:r>
      <w:r w:rsidRPr="0096683A">
        <w:rPr>
          <w:i/>
          <w:sz w:val="27"/>
          <w:szCs w:val="27"/>
        </w:rPr>
        <w:t xml:space="preserve">un </w:t>
      </w:r>
      <w:r w:rsidR="00BC046F" w:rsidRPr="0096683A">
        <w:rPr>
          <w:i/>
          <w:sz w:val="27"/>
          <w:szCs w:val="27"/>
        </w:rPr>
        <w:t>tā anotāciju</w:t>
      </w:r>
      <w:r w:rsidRPr="0096683A">
        <w:rPr>
          <w:i/>
          <w:sz w:val="27"/>
          <w:szCs w:val="27"/>
        </w:rPr>
        <w:t xml:space="preserve"> </w:t>
      </w:r>
    </w:p>
    <w:p w14:paraId="486592AA" w14:textId="77777777" w:rsidR="00B6105B" w:rsidRPr="0096683A" w:rsidRDefault="00B6105B" w:rsidP="00C92364">
      <w:pPr>
        <w:ind w:right="12"/>
        <w:rPr>
          <w:sz w:val="27"/>
          <w:szCs w:val="27"/>
        </w:rPr>
      </w:pPr>
    </w:p>
    <w:p w14:paraId="71FDAB60" w14:textId="77777777" w:rsidR="00B63517" w:rsidRPr="0096683A" w:rsidRDefault="008254CE" w:rsidP="008254CE">
      <w:pPr>
        <w:ind w:right="12" w:firstLine="567"/>
        <w:rPr>
          <w:sz w:val="27"/>
          <w:szCs w:val="27"/>
        </w:rPr>
      </w:pPr>
      <w:r w:rsidRPr="0096683A">
        <w:rPr>
          <w:sz w:val="27"/>
          <w:szCs w:val="27"/>
        </w:rPr>
        <w:tab/>
      </w:r>
      <w:r w:rsidR="00B6105B" w:rsidRPr="0096683A">
        <w:rPr>
          <w:sz w:val="27"/>
          <w:szCs w:val="27"/>
        </w:rPr>
        <w:t xml:space="preserve">Tieslietu ministrija ir izskatījusi </w:t>
      </w:r>
      <w:r w:rsidR="001B5D99" w:rsidRPr="0096683A">
        <w:rPr>
          <w:sz w:val="27"/>
          <w:szCs w:val="27"/>
        </w:rPr>
        <w:t>Satiksmes</w:t>
      </w:r>
      <w:r w:rsidR="00902041" w:rsidRPr="0096683A">
        <w:rPr>
          <w:sz w:val="27"/>
          <w:szCs w:val="27"/>
        </w:rPr>
        <w:t xml:space="preserve"> </w:t>
      </w:r>
      <w:r w:rsidR="00B6105B" w:rsidRPr="0096683A">
        <w:rPr>
          <w:sz w:val="27"/>
          <w:szCs w:val="27"/>
        </w:rPr>
        <w:t xml:space="preserve">ministrijas izstrādāto </w:t>
      </w:r>
      <w:r w:rsidR="000E533C" w:rsidRPr="0096683A">
        <w:rPr>
          <w:sz w:val="27"/>
          <w:szCs w:val="27"/>
        </w:rPr>
        <w:t xml:space="preserve">Ministru kabineta </w:t>
      </w:r>
      <w:r w:rsidR="00FD315D" w:rsidRPr="0096683A">
        <w:rPr>
          <w:sz w:val="27"/>
          <w:szCs w:val="27"/>
        </w:rPr>
        <w:t>noteikumu</w:t>
      </w:r>
      <w:r w:rsidR="000E533C" w:rsidRPr="0096683A">
        <w:rPr>
          <w:sz w:val="27"/>
          <w:szCs w:val="27"/>
        </w:rPr>
        <w:t xml:space="preserve"> projektu “</w:t>
      </w:r>
      <w:r w:rsidR="00997306" w:rsidRPr="0096683A">
        <w:rPr>
          <w:sz w:val="27"/>
          <w:szCs w:val="27"/>
        </w:rPr>
        <w:t>Iepriekšējās darbības pārbaudes veikšanas kārtība, civilās aviācijas gaisa kuģa apkalpes locekļa identitātes kartes un lidostas identitātes kartes izsniegšanas un anulēšanas kārtība</w:t>
      </w:r>
      <w:r w:rsidR="00C5243A" w:rsidRPr="0096683A">
        <w:rPr>
          <w:sz w:val="27"/>
          <w:szCs w:val="27"/>
        </w:rPr>
        <w:t>”</w:t>
      </w:r>
      <w:r w:rsidR="008202F7" w:rsidRPr="0096683A">
        <w:rPr>
          <w:sz w:val="27"/>
          <w:szCs w:val="27"/>
        </w:rPr>
        <w:t xml:space="preserve"> (turpmāk –</w:t>
      </w:r>
      <w:r w:rsidR="00FD315D" w:rsidRPr="0096683A">
        <w:rPr>
          <w:sz w:val="27"/>
          <w:szCs w:val="27"/>
        </w:rPr>
        <w:t xml:space="preserve"> </w:t>
      </w:r>
      <w:r w:rsidR="008202F7" w:rsidRPr="0096683A">
        <w:rPr>
          <w:sz w:val="27"/>
          <w:szCs w:val="27"/>
        </w:rPr>
        <w:t xml:space="preserve">projekts) un </w:t>
      </w:r>
      <w:r w:rsidR="00BC046F" w:rsidRPr="0096683A">
        <w:rPr>
          <w:sz w:val="27"/>
          <w:szCs w:val="27"/>
        </w:rPr>
        <w:t>tā anotāciju</w:t>
      </w:r>
      <w:r w:rsidR="008202F7" w:rsidRPr="0096683A">
        <w:rPr>
          <w:sz w:val="27"/>
          <w:szCs w:val="27"/>
        </w:rPr>
        <w:t xml:space="preserve"> </w:t>
      </w:r>
      <w:r w:rsidR="00B6105B" w:rsidRPr="0096683A">
        <w:rPr>
          <w:sz w:val="27"/>
          <w:szCs w:val="27"/>
        </w:rPr>
        <w:t>un atbalsta to virzību, izsakot šādu</w:t>
      </w:r>
      <w:r w:rsidR="00697F11" w:rsidRPr="0096683A">
        <w:rPr>
          <w:sz w:val="27"/>
          <w:szCs w:val="27"/>
        </w:rPr>
        <w:t>s</w:t>
      </w:r>
      <w:r w:rsidR="00B6105B" w:rsidRPr="0096683A">
        <w:rPr>
          <w:sz w:val="27"/>
          <w:szCs w:val="27"/>
        </w:rPr>
        <w:t xml:space="preserve"> iebildumu</w:t>
      </w:r>
      <w:r w:rsidR="00697F11" w:rsidRPr="0096683A">
        <w:rPr>
          <w:sz w:val="27"/>
          <w:szCs w:val="27"/>
        </w:rPr>
        <w:t>s</w:t>
      </w:r>
      <w:r w:rsidR="00B6105B" w:rsidRPr="0096683A">
        <w:rPr>
          <w:sz w:val="27"/>
          <w:szCs w:val="27"/>
        </w:rPr>
        <w:t>:</w:t>
      </w:r>
      <w:r w:rsidRPr="0096683A">
        <w:rPr>
          <w:sz w:val="27"/>
          <w:szCs w:val="27"/>
        </w:rPr>
        <w:t xml:space="preserve"> </w:t>
      </w:r>
    </w:p>
    <w:p w14:paraId="244E19F5" w14:textId="483E6B43" w:rsidR="008254CE" w:rsidRPr="0096683A" w:rsidRDefault="008254CE" w:rsidP="00B63517">
      <w:pPr>
        <w:tabs>
          <w:tab w:val="left" w:pos="1843"/>
        </w:tabs>
        <w:ind w:right="12" w:firstLine="720"/>
        <w:rPr>
          <w:sz w:val="27"/>
          <w:szCs w:val="27"/>
          <w:u w:val="single"/>
        </w:rPr>
      </w:pPr>
      <w:r w:rsidRPr="0096683A">
        <w:rPr>
          <w:sz w:val="27"/>
          <w:szCs w:val="27"/>
        </w:rPr>
        <w:t xml:space="preserve">1. </w:t>
      </w:r>
      <w:r w:rsidR="009E3C5D" w:rsidRPr="0096683A">
        <w:rPr>
          <w:sz w:val="27"/>
          <w:szCs w:val="27"/>
        </w:rPr>
        <w:t>Vēršam uzmanību, ka pilnvarojums Ministru kabinetam –</w:t>
      </w:r>
      <w:r w:rsidRPr="0096683A">
        <w:rPr>
          <w:sz w:val="27"/>
          <w:szCs w:val="27"/>
        </w:rPr>
        <w:t xml:space="preserve"> </w:t>
      </w:r>
      <w:r w:rsidR="009E3C5D" w:rsidRPr="0096683A">
        <w:rPr>
          <w:sz w:val="27"/>
          <w:szCs w:val="27"/>
        </w:rPr>
        <w:t>likuma “</w:t>
      </w:r>
      <w:r w:rsidRPr="0096683A">
        <w:rPr>
          <w:sz w:val="27"/>
          <w:szCs w:val="27"/>
        </w:rPr>
        <w:t>Par aviāciju”</w:t>
      </w:r>
      <w:r w:rsidR="008D12AF" w:rsidRPr="0096683A">
        <w:rPr>
          <w:sz w:val="27"/>
          <w:szCs w:val="27"/>
        </w:rPr>
        <w:t xml:space="preserve"> (turpmāk – Likums)</w:t>
      </w:r>
      <w:r w:rsidRPr="0096683A">
        <w:rPr>
          <w:sz w:val="27"/>
          <w:szCs w:val="27"/>
        </w:rPr>
        <w:t xml:space="preserve"> 57.</w:t>
      </w:r>
      <w:r w:rsidRPr="0096683A">
        <w:rPr>
          <w:sz w:val="27"/>
          <w:szCs w:val="27"/>
          <w:vertAlign w:val="superscript"/>
        </w:rPr>
        <w:t>1</w:t>
      </w:r>
      <w:r w:rsidR="008D12AF" w:rsidRPr="0096683A">
        <w:rPr>
          <w:sz w:val="27"/>
          <w:szCs w:val="27"/>
        </w:rPr>
        <w:t> </w:t>
      </w:r>
      <w:r w:rsidRPr="0096683A">
        <w:rPr>
          <w:sz w:val="27"/>
          <w:szCs w:val="27"/>
        </w:rPr>
        <w:t>panta piektā daļa</w:t>
      </w:r>
      <w:r w:rsidR="00B63517" w:rsidRPr="0096683A">
        <w:rPr>
          <w:sz w:val="27"/>
          <w:szCs w:val="27"/>
        </w:rPr>
        <w:t>, uz kā pamata projekts izdots,</w:t>
      </w:r>
      <w:r w:rsidRPr="0096683A">
        <w:rPr>
          <w:sz w:val="27"/>
          <w:szCs w:val="27"/>
        </w:rPr>
        <w:t xml:space="preserve"> </w:t>
      </w:r>
      <w:r w:rsidR="008D12AF" w:rsidRPr="0096683A">
        <w:rPr>
          <w:sz w:val="27"/>
          <w:szCs w:val="27"/>
        </w:rPr>
        <w:t>noteic, ka “i</w:t>
      </w:r>
      <w:r w:rsidRPr="0096683A">
        <w:rPr>
          <w:sz w:val="27"/>
          <w:szCs w:val="27"/>
        </w:rPr>
        <w:t xml:space="preserve">epriekšējās darbības pārbaudes veikšanas kārtību, civilās aviācijas </w:t>
      </w:r>
      <w:r w:rsidRPr="005D2F49">
        <w:rPr>
          <w:sz w:val="27"/>
          <w:szCs w:val="27"/>
        </w:rPr>
        <w:t>gaisa kuģa apkalpes locekļa</w:t>
      </w:r>
      <w:r w:rsidRPr="0096683A">
        <w:rPr>
          <w:sz w:val="27"/>
          <w:szCs w:val="27"/>
        </w:rPr>
        <w:t xml:space="preserve"> identitātes kartes un </w:t>
      </w:r>
      <w:r w:rsidRPr="00815EB1">
        <w:rPr>
          <w:sz w:val="27"/>
          <w:szCs w:val="27"/>
          <w:u w:val="single"/>
        </w:rPr>
        <w:t>lidostas identitātes kartes</w:t>
      </w:r>
      <w:r w:rsidRPr="0096683A">
        <w:rPr>
          <w:sz w:val="27"/>
          <w:szCs w:val="27"/>
        </w:rPr>
        <w:t xml:space="preserve"> izsniegšanas un anulēšanas kārtību nosaka Ministru kabinets</w:t>
      </w:r>
      <w:r w:rsidR="008D12AF" w:rsidRPr="0096683A">
        <w:rPr>
          <w:sz w:val="27"/>
          <w:szCs w:val="27"/>
        </w:rPr>
        <w:t>”</w:t>
      </w:r>
      <w:r w:rsidRPr="0096683A">
        <w:rPr>
          <w:sz w:val="27"/>
          <w:szCs w:val="27"/>
        </w:rPr>
        <w:t xml:space="preserve">. </w:t>
      </w:r>
      <w:r w:rsidR="008D12AF" w:rsidRPr="0096683A">
        <w:rPr>
          <w:sz w:val="27"/>
          <w:szCs w:val="27"/>
        </w:rPr>
        <w:t xml:space="preserve">Norādām, ka projekta VII nodaļa noteic lidostas identitātes kartes izsniegšanas un anulēšanas kārtību </w:t>
      </w:r>
      <w:r w:rsidR="008D12AF" w:rsidRPr="0096683A">
        <w:rPr>
          <w:sz w:val="27"/>
          <w:szCs w:val="27"/>
          <w:u w:val="single"/>
        </w:rPr>
        <w:t>valsts institūciju amatpersonām un ārvalstu institūciju darbiniekiem.</w:t>
      </w:r>
    </w:p>
    <w:p w14:paraId="5E01EB7F" w14:textId="68FAFC92" w:rsidR="008D12AF" w:rsidRPr="0096683A" w:rsidRDefault="008D12AF" w:rsidP="008254CE">
      <w:pPr>
        <w:ind w:right="12" w:firstLine="567"/>
        <w:rPr>
          <w:sz w:val="27"/>
          <w:szCs w:val="27"/>
        </w:rPr>
      </w:pPr>
      <w:r w:rsidRPr="0096683A">
        <w:rPr>
          <w:sz w:val="27"/>
          <w:szCs w:val="27"/>
        </w:rPr>
        <w:t>Ievērojot</w:t>
      </w:r>
      <w:r w:rsidR="00B63517" w:rsidRPr="0096683A">
        <w:rPr>
          <w:sz w:val="27"/>
          <w:szCs w:val="27"/>
        </w:rPr>
        <w:t>, ka projekta VII nodaļa neatbilst projektā norādītajam likuma pilnvarojumam Ministru kabinetam</w:t>
      </w:r>
      <w:r w:rsidRPr="0096683A">
        <w:rPr>
          <w:sz w:val="27"/>
          <w:szCs w:val="27"/>
        </w:rPr>
        <w:t>, lūdzam papildināt projekta izdošanas tiesisko pamatu vai svītrot projekta VII</w:t>
      </w:r>
      <w:r w:rsidR="00B63517" w:rsidRPr="0096683A">
        <w:rPr>
          <w:sz w:val="27"/>
          <w:szCs w:val="27"/>
        </w:rPr>
        <w:t> </w:t>
      </w:r>
      <w:r w:rsidRPr="0096683A">
        <w:rPr>
          <w:sz w:val="27"/>
          <w:szCs w:val="27"/>
        </w:rPr>
        <w:t xml:space="preserve">nodaļu. </w:t>
      </w:r>
    </w:p>
    <w:p w14:paraId="4A7D65BF" w14:textId="02EE6E2A" w:rsidR="008254CE" w:rsidRPr="0096683A" w:rsidRDefault="008254CE" w:rsidP="008254CE">
      <w:pPr>
        <w:ind w:right="12" w:firstLine="567"/>
        <w:rPr>
          <w:sz w:val="27"/>
          <w:szCs w:val="27"/>
        </w:rPr>
      </w:pPr>
      <w:r w:rsidRPr="0096683A">
        <w:rPr>
          <w:sz w:val="27"/>
          <w:szCs w:val="27"/>
        </w:rPr>
        <w:tab/>
      </w:r>
      <w:r w:rsidR="008D12AF" w:rsidRPr="0096683A">
        <w:rPr>
          <w:sz w:val="27"/>
          <w:szCs w:val="27"/>
        </w:rPr>
        <w:t>2</w:t>
      </w:r>
      <w:r w:rsidRPr="0096683A">
        <w:rPr>
          <w:sz w:val="27"/>
          <w:szCs w:val="27"/>
        </w:rPr>
        <w:t>. Projekta 2. punkts noteic, ka “</w:t>
      </w:r>
      <w:r w:rsidR="008D12AF" w:rsidRPr="0096683A">
        <w:rPr>
          <w:sz w:val="27"/>
          <w:szCs w:val="27"/>
        </w:rPr>
        <w:t>š</w:t>
      </w:r>
      <w:r w:rsidRPr="0096683A">
        <w:rPr>
          <w:sz w:val="27"/>
          <w:szCs w:val="27"/>
        </w:rPr>
        <w:t>o noteikumu VI un VII nodaļā minētās prasības piemēro lidostas pastāvīgās identitātes kartes izsniegšanai un anulēšanai</w:t>
      </w:r>
      <w:r w:rsidR="00B63517" w:rsidRPr="0096683A">
        <w:rPr>
          <w:sz w:val="27"/>
          <w:szCs w:val="27"/>
        </w:rPr>
        <w:t>”</w:t>
      </w:r>
      <w:r w:rsidR="008D12AF" w:rsidRPr="0096683A">
        <w:rPr>
          <w:sz w:val="27"/>
          <w:szCs w:val="27"/>
        </w:rPr>
        <w:t>.</w:t>
      </w:r>
      <w:r w:rsidR="00023C25" w:rsidRPr="0096683A">
        <w:rPr>
          <w:sz w:val="27"/>
          <w:szCs w:val="27"/>
        </w:rPr>
        <w:t xml:space="preserve"> Ņemot vērā, ka šis apgalvojums izriet no attiecīgo projekta nodaļu nosaukum</w:t>
      </w:r>
      <w:r w:rsidR="00B63517" w:rsidRPr="0096683A">
        <w:rPr>
          <w:sz w:val="27"/>
          <w:szCs w:val="27"/>
        </w:rPr>
        <w:t>iem</w:t>
      </w:r>
      <w:r w:rsidR="00023C25" w:rsidRPr="0096683A">
        <w:rPr>
          <w:sz w:val="27"/>
          <w:szCs w:val="27"/>
        </w:rPr>
        <w:t>, tad projekta 2.</w:t>
      </w:r>
      <w:r w:rsidR="0096683A">
        <w:rPr>
          <w:sz w:val="27"/>
          <w:szCs w:val="27"/>
        </w:rPr>
        <w:t> </w:t>
      </w:r>
      <w:r w:rsidR="00023C25" w:rsidRPr="0096683A">
        <w:rPr>
          <w:sz w:val="27"/>
          <w:szCs w:val="27"/>
        </w:rPr>
        <w:t>punkts ir bez juridiskās slodzes. Ievērojot minēto, lūdzam svītrot projekta 2. punktu.</w:t>
      </w:r>
    </w:p>
    <w:p w14:paraId="48644D0B" w14:textId="5BF56830" w:rsidR="00792ABD" w:rsidRPr="0096683A" w:rsidRDefault="00023C25" w:rsidP="008254CE">
      <w:pPr>
        <w:ind w:right="12" w:firstLine="567"/>
        <w:rPr>
          <w:sz w:val="27"/>
          <w:szCs w:val="27"/>
        </w:rPr>
      </w:pPr>
      <w:r w:rsidRPr="0096683A">
        <w:rPr>
          <w:sz w:val="27"/>
          <w:szCs w:val="27"/>
        </w:rPr>
        <w:tab/>
      </w:r>
      <w:r w:rsidR="008D12AF" w:rsidRPr="0096683A">
        <w:rPr>
          <w:sz w:val="27"/>
          <w:szCs w:val="27"/>
        </w:rPr>
        <w:t>3</w:t>
      </w:r>
      <w:r w:rsidRPr="0096683A">
        <w:rPr>
          <w:sz w:val="27"/>
          <w:szCs w:val="27"/>
        </w:rPr>
        <w:t xml:space="preserve">. </w:t>
      </w:r>
      <w:r w:rsidR="00321DFC" w:rsidRPr="0096683A">
        <w:rPr>
          <w:sz w:val="27"/>
          <w:szCs w:val="27"/>
        </w:rPr>
        <w:t>Norādām, ka p</w:t>
      </w:r>
      <w:r w:rsidRPr="0096683A">
        <w:rPr>
          <w:sz w:val="27"/>
          <w:szCs w:val="27"/>
        </w:rPr>
        <w:t>rojekta 3. punkts atkārto Likuma 57.</w:t>
      </w:r>
      <w:r w:rsidRPr="0096683A">
        <w:rPr>
          <w:sz w:val="27"/>
          <w:szCs w:val="27"/>
          <w:vertAlign w:val="superscript"/>
        </w:rPr>
        <w:t>1</w:t>
      </w:r>
      <w:r w:rsidRPr="0096683A">
        <w:rPr>
          <w:sz w:val="27"/>
          <w:szCs w:val="27"/>
        </w:rPr>
        <w:t xml:space="preserve"> pantā norādīto. </w:t>
      </w:r>
      <w:r w:rsidR="00321DFC" w:rsidRPr="0096683A">
        <w:rPr>
          <w:sz w:val="27"/>
          <w:szCs w:val="27"/>
        </w:rPr>
        <w:t xml:space="preserve">Atbilstoši Ministru kabineta 2009. gada 3. februāra noteikumu Nr. 108 „Normatīvo aktu projektu sagatavošanas noteikumi” </w:t>
      </w:r>
      <w:r w:rsidR="0096683A" w:rsidRPr="0096683A">
        <w:rPr>
          <w:sz w:val="27"/>
          <w:szCs w:val="27"/>
        </w:rPr>
        <w:t xml:space="preserve">(turpmāk – noteikumi Nr. 108) </w:t>
      </w:r>
      <w:r w:rsidR="00321DFC" w:rsidRPr="0096683A">
        <w:rPr>
          <w:sz w:val="27"/>
          <w:szCs w:val="27"/>
        </w:rPr>
        <w:t>3.2.</w:t>
      </w:r>
      <w:r w:rsidR="0096683A" w:rsidRPr="0096683A">
        <w:rPr>
          <w:sz w:val="27"/>
          <w:szCs w:val="27"/>
        </w:rPr>
        <w:t> </w:t>
      </w:r>
      <w:r w:rsidR="00321DFC" w:rsidRPr="0096683A">
        <w:rPr>
          <w:sz w:val="27"/>
          <w:szCs w:val="27"/>
        </w:rPr>
        <w:t xml:space="preserve">apakšpunktam normatīvā akta projektā neietver normas, kas dublē augstāka normatīvā akta tiesību normās ietverto normatīvo regulējumu. </w:t>
      </w:r>
      <w:r w:rsidR="008D12AF" w:rsidRPr="0096683A">
        <w:rPr>
          <w:sz w:val="27"/>
          <w:szCs w:val="27"/>
        </w:rPr>
        <w:t>Ievērojot minēto, lai novērstu dublēšanos, lūdzam svītrot vai precizēt projekta 3. punktu.</w:t>
      </w:r>
    </w:p>
    <w:p w14:paraId="759287E0" w14:textId="6438DF4F" w:rsidR="00023C25" w:rsidRPr="0096683A" w:rsidRDefault="00792ABD" w:rsidP="008254CE">
      <w:pPr>
        <w:ind w:right="12" w:firstLine="567"/>
        <w:rPr>
          <w:sz w:val="27"/>
          <w:szCs w:val="27"/>
        </w:rPr>
      </w:pPr>
      <w:r w:rsidRPr="0096683A">
        <w:rPr>
          <w:sz w:val="27"/>
          <w:szCs w:val="27"/>
        </w:rPr>
        <w:lastRenderedPageBreak/>
        <w:tab/>
      </w:r>
      <w:r w:rsidR="008D12AF" w:rsidRPr="0096683A">
        <w:rPr>
          <w:sz w:val="27"/>
          <w:szCs w:val="27"/>
        </w:rPr>
        <w:t>4</w:t>
      </w:r>
      <w:r w:rsidR="00023C25" w:rsidRPr="0096683A">
        <w:rPr>
          <w:sz w:val="27"/>
          <w:szCs w:val="27"/>
        </w:rPr>
        <w:t xml:space="preserve">. </w:t>
      </w:r>
      <w:r w:rsidR="008D12AF" w:rsidRPr="0096683A">
        <w:rPr>
          <w:sz w:val="27"/>
          <w:szCs w:val="27"/>
        </w:rPr>
        <w:t>Norādām, ka p</w:t>
      </w:r>
      <w:r w:rsidR="00023C25" w:rsidRPr="0096683A">
        <w:rPr>
          <w:sz w:val="27"/>
          <w:szCs w:val="27"/>
        </w:rPr>
        <w:t xml:space="preserve">rojekta 4. punktā nav saprotama atsauce uz </w:t>
      </w:r>
      <w:r w:rsidR="008D12AF" w:rsidRPr="0096683A">
        <w:rPr>
          <w:sz w:val="27"/>
          <w:szCs w:val="27"/>
        </w:rPr>
        <w:t xml:space="preserve">Likuma </w:t>
      </w:r>
      <w:r w:rsidR="00023C25" w:rsidRPr="0096683A">
        <w:rPr>
          <w:sz w:val="27"/>
          <w:szCs w:val="27"/>
        </w:rPr>
        <w:t>57.</w:t>
      </w:r>
      <w:r w:rsidR="00023C25" w:rsidRPr="0096683A">
        <w:rPr>
          <w:sz w:val="27"/>
          <w:szCs w:val="27"/>
          <w:vertAlign w:val="superscript"/>
        </w:rPr>
        <w:t>1</w:t>
      </w:r>
      <w:r w:rsidR="0096683A" w:rsidRPr="0096683A">
        <w:rPr>
          <w:sz w:val="27"/>
          <w:szCs w:val="27"/>
        </w:rPr>
        <w:t> </w:t>
      </w:r>
      <w:r w:rsidR="00023C25" w:rsidRPr="0096683A">
        <w:rPr>
          <w:sz w:val="27"/>
          <w:szCs w:val="27"/>
        </w:rPr>
        <w:t>panta ceturto daļu</w:t>
      </w:r>
      <w:r w:rsidR="008D12AF" w:rsidRPr="0096683A">
        <w:rPr>
          <w:sz w:val="27"/>
          <w:szCs w:val="27"/>
        </w:rPr>
        <w:t>, jo tajā nav noteikti konkrēti ierobežojumi. Minētais it īpaši svarīgs</w:t>
      </w:r>
      <w:r w:rsidR="005D52FC" w:rsidRPr="0096683A">
        <w:rPr>
          <w:sz w:val="27"/>
          <w:szCs w:val="27"/>
        </w:rPr>
        <w:t xml:space="preserve"> arī pārējā projekta kontekstā, jo citviet projektā saistībā ar ierobežojumiem atsauce uz minēto Likuma normu nav ietverta, piemēram, </w:t>
      </w:r>
      <w:r w:rsidRPr="0096683A">
        <w:rPr>
          <w:sz w:val="27"/>
          <w:szCs w:val="27"/>
        </w:rPr>
        <w:t>projekta 7.2. apakšpunkt</w:t>
      </w:r>
      <w:r w:rsidR="005D52FC" w:rsidRPr="0096683A">
        <w:rPr>
          <w:sz w:val="27"/>
          <w:szCs w:val="27"/>
        </w:rPr>
        <w:t>ā. Ievērojot minēto, lūdzam precizēt projekta 4. punktu.</w:t>
      </w:r>
    </w:p>
    <w:p w14:paraId="47816408" w14:textId="2B6C881C" w:rsidR="005D52FC" w:rsidRPr="0096683A" w:rsidRDefault="00792ABD" w:rsidP="008254CE">
      <w:pPr>
        <w:ind w:right="12" w:firstLine="567"/>
        <w:rPr>
          <w:sz w:val="27"/>
          <w:szCs w:val="27"/>
        </w:rPr>
      </w:pPr>
      <w:r w:rsidRPr="0096683A">
        <w:rPr>
          <w:sz w:val="27"/>
          <w:szCs w:val="27"/>
        </w:rPr>
        <w:tab/>
      </w:r>
      <w:r w:rsidR="005D52FC" w:rsidRPr="0096683A">
        <w:rPr>
          <w:sz w:val="27"/>
          <w:szCs w:val="27"/>
        </w:rPr>
        <w:t>5</w:t>
      </w:r>
      <w:r w:rsidRPr="0096683A">
        <w:rPr>
          <w:sz w:val="27"/>
          <w:szCs w:val="27"/>
        </w:rPr>
        <w:t xml:space="preserve">. Projekta 6. punkts noteic, ka </w:t>
      </w:r>
      <w:r w:rsidR="005D52FC" w:rsidRPr="0096683A">
        <w:rPr>
          <w:sz w:val="27"/>
          <w:szCs w:val="27"/>
        </w:rPr>
        <w:t>p</w:t>
      </w:r>
      <w:r w:rsidRPr="0096683A">
        <w:rPr>
          <w:sz w:val="27"/>
          <w:szCs w:val="27"/>
        </w:rPr>
        <w:t xml:space="preserve">retendents iesniedz darba devējam dzīvesgaitas aprakstu (CV), kurā norādīta informācija par </w:t>
      </w:r>
      <w:bookmarkStart w:id="5" w:name="_Hlk65572794"/>
      <w:r w:rsidRPr="0096683A">
        <w:rPr>
          <w:sz w:val="27"/>
          <w:szCs w:val="27"/>
        </w:rPr>
        <w:t xml:space="preserve">visām pretendenta dzīvesvietām </w:t>
      </w:r>
      <w:bookmarkEnd w:id="5"/>
      <w:r w:rsidRPr="0096683A">
        <w:rPr>
          <w:sz w:val="27"/>
          <w:szCs w:val="27"/>
        </w:rPr>
        <w:t xml:space="preserve">un darbavietām </w:t>
      </w:r>
      <w:bookmarkStart w:id="6" w:name="_Hlk65572816"/>
      <w:r w:rsidRPr="0096683A">
        <w:rPr>
          <w:sz w:val="27"/>
          <w:szCs w:val="27"/>
        </w:rPr>
        <w:t>pēdējo piecu gadu laikā</w:t>
      </w:r>
      <w:bookmarkEnd w:id="6"/>
      <w:r w:rsidRPr="0096683A">
        <w:rPr>
          <w:sz w:val="27"/>
          <w:szCs w:val="27"/>
        </w:rPr>
        <w:t>, kā arī par izglītības iestādēm, kurās pretendents mācījies vai studējis pēdējo piecu gadu laikā. Nav saprotams, kāpēc dzīvesgaitas aprakstā būtu jānorāda visas pretendenta dzīvesvietas pēdējo piecu gadu laikā. Tāpat apšaubāms, vai nepieciešams norādīt arī visas darba vietas un izglītības iestādes, ja tās nav saistītas ar veicamajiem darba pienākumiem.</w:t>
      </w:r>
      <w:r w:rsidR="00185756" w:rsidRPr="0096683A">
        <w:rPr>
          <w:sz w:val="27"/>
          <w:szCs w:val="27"/>
        </w:rPr>
        <w:t xml:space="preserve"> </w:t>
      </w:r>
      <w:r w:rsidR="005D52FC" w:rsidRPr="0096683A">
        <w:rPr>
          <w:sz w:val="27"/>
          <w:szCs w:val="27"/>
        </w:rPr>
        <w:t>Uzsveram, ka saskaņā ar normatīvajiem aktiem datu aizsardzības jomā ir aizliegta datu vākšana par datiem, kas nav nepieciešami konkrētā mērķa sasniegšanai. Ievērojot minēto, lūdzam precizēt projekta 6. punktu vai skaidrot konkrētās informācijas vākšanas nepieciešamību. Minētais attiecas arī uz līdzīgām normām citviet projektā, it sevišķi projekta 11.  un 12.</w:t>
      </w:r>
      <w:r w:rsidR="0096683A">
        <w:rPr>
          <w:sz w:val="27"/>
          <w:szCs w:val="27"/>
        </w:rPr>
        <w:t> </w:t>
      </w:r>
      <w:r w:rsidR="005D52FC" w:rsidRPr="0096683A">
        <w:rPr>
          <w:sz w:val="27"/>
          <w:szCs w:val="27"/>
        </w:rPr>
        <w:t>punktu.</w:t>
      </w:r>
    </w:p>
    <w:p w14:paraId="6673B9DF" w14:textId="52C2694F" w:rsidR="00BD0609" w:rsidRPr="0096683A" w:rsidRDefault="00BD0609" w:rsidP="008254CE">
      <w:pPr>
        <w:ind w:right="12" w:firstLine="567"/>
        <w:rPr>
          <w:sz w:val="27"/>
          <w:szCs w:val="27"/>
        </w:rPr>
      </w:pPr>
      <w:r w:rsidRPr="0096683A">
        <w:rPr>
          <w:sz w:val="27"/>
          <w:szCs w:val="27"/>
        </w:rPr>
        <w:tab/>
        <w:t>6</w:t>
      </w:r>
      <w:r w:rsidR="00792ABD" w:rsidRPr="0096683A">
        <w:rPr>
          <w:sz w:val="27"/>
          <w:szCs w:val="27"/>
        </w:rPr>
        <w:t xml:space="preserve">. </w:t>
      </w:r>
      <w:r w:rsidR="00321DFC" w:rsidRPr="0096683A">
        <w:rPr>
          <w:sz w:val="27"/>
          <w:szCs w:val="27"/>
        </w:rPr>
        <w:t>Vēršam uzmanību, ka p</w:t>
      </w:r>
      <w:r w:rsidR="00792ABD" w:rsidRPr="0096683A">
        <w:rPr>
          <w:sz w:val="27"/>
          <w:szCs w:val="27"/>
        </w:rPr>
        <w:t>rojekta 8. punkts</w:t>
      </w:r>
      <w:r w:rsidRPr="0096683A">
        <w:rPr>
          <w:sz w:val="27"/>
          <w:szCs w:val="27"/>
        </w:rPr>
        <w:t xml:space="preserve"> ir pašsaprotams, kā arī personas identitātes noskaidrošana saturiski izriet, piemēram no Darba likuma 5. panta noteiktā, ka darbinieks ir fiziska persona. Ievērojot minēto, lūdzam svītrot projekta 8. punktu.</w:t>
      </w:r>
    </w:p>
    <w:p w14:paraId="62C3D40E" w14:textId="262EEF2C" w:rsidR="008C3057" w:rsidRPr="0096683A" w:rsidRDefault="00BD0609" w:rsidP="008254CE">
      <w:pPr>
        <w:ind w:right="12" w:firstLine="567"/>
        <w:rPr>
          <w:sz w:val="27"/>
          <w:szCs w:val="27"/>
        </w:rPr>
      </w:pPr>
      <w:r w:rsidRPr="0096683A">
        <w:rPr>
          <w:sz w:val="27"/>
          <w:szCs w:val="27"/>
        </w:rPr>
        <w:t>7.</w:t>
      </w:r>
      <w:r w:rsidR="00185756" w:rsidRPr="0096683A">
        <w:rPr>
          <w:sz w:val="27"/>
          <w:szCs w:val="27"/>
        </w:rPr>
        <w:t xml:space="preserve"> Projekta 15. punkt</w:t>
      </w:r>
      <w:r w:rsidRPr="0096683A">
        <w:rPr>
          <w:sz w:val="27"/>
          <w:szCs w:val="27"/>
        </w:rPr>
        <w:t>ā</w:t>
      </w:r>
      <w:r w:rsidR="00185756" w:rsidRPr="0096683A">
        <w:rPr>
          <w:sz w:val="27"/>
          <w:szCs w:val="27"/>
        </w:rPr>
        <w:t xml:space="preserve"> </w:t>
      </w:r>
      <w:r w:rsidRPr="0096683A">
        <w:rPr>
          <w:sz w:val="27"/>
          <w:szCs w:val="27"/>
        </w:rPr>
        <w:t>ietverta atsauce uz</w:t>
      </w:r>
      <w:r w:rsidR="00185756" w:rsidRPr="0096683A">
        <w:rPr>
          <w:sz w:val="27"/>
          <w:szCs w:val="27"/>
        </w:rPr>
        <w:t xml:space="preserve"> projekta 5. -</w:t>
      </w:r>
      <w:r w:rsidRPr="0096683A">
        <w:rPr>
          <w:sz w:val="27"/>
          <w:szCs w:val="27"/>
        </w:rPr>
        <w:t xml:space="preserve"> </w:t>
      </w:r>
      <w:r w:rsidR="00185756" w:rsidRPr="0096683A">
        <w:rPr>
          <w:sz w:val="27"/>
          <w:szCs w:val="27"/>
        </w:rPr>
        <w:t xml:space="preserve">12. punktu. </w:t>
      </w:r>
      <w:r w:rsidRPr="0096683A">
        <w:rPr>
          <w:sz w:val="27"/>
          <w:szCs w:val="27"/>
        </w:rPr>
        <w:t>N</w:t>
      </w:r>
      <w:r w:rsidR="00321DFC" w:rsidRPr="0096683A">
        <w:rPr>
          <w:sz w:val="27"/>
          <w:szCs w:val="27"/>
        </w:rPr>
        <w:t>orādām, ka n</w:t>
      </w:r>
      <w:r w:rsidRPr="0096683A">
        <w:rPr>
          <w:sz w:val="27"/>
          <w:szCs w:val="27"/>
        </w:rPr>
        <w:t>av saprotams, kāpēc attiec</w:t>
      </w:r>
      <w:r w:rsidR="00321DFC" w:rsidRPr="0096683A">
        <w:rPr>
          <w:sz w:val="27"/>
          <w:szCs w:val="27"/>
        </w:rPr>
        <w:t>ī</w:t>
      </w:r>
      <w:r w:rsidRPr="0096683A">
        <w:rPr>
          <w:sz w:val="27"/>
          <w:szCs w:val="27"/>
        </w:rPr>
        <w:t>bā uz</w:t>
      </w:r>
      <w:r w:rsidR="00185756" w:rsidRPr="0096683A">
        <w:rPr>
          <w:sz w:val="27"/>
          <w:szCs w:val="27"/>
        </w:rPr>
        <w:t xml:space="preserve"> </w:t>
      </w:r>
      <w:r w:rsidRPr="0096683A">
        <w:rPr>
          <w:sz w:val="27"/>
          <w:szCs w:val="27"/>
        </w:rPr>
        <w:t xml:space="preserve">lidostas administrācijas veikto iekšējās darbības pārbaudi nav attiecināmi arī projekta </w:t>
      </w:r>
      <w:r w:rsidR="00185756" w:rsidRPr="0096683A">
        <w:rPr>
          <w:sz w:val="27"/>
          <w:szCs w:val="27"/>
        </w:rPr>
        <w:t>13. un 14. punkt</w:t>
      </w:r>
      <w:r w:rsidR="008C3057" w:rsidRPr="0096683A">
        <w:rPr>
          <w:sz w:val="27"/>
          <w:szCs w:val="27"/>
        </w:rPr>
        <w:t xml:space="preserve">a nosacījumi. Ievērojot minēto, </w:t>
      </w:r>
      <w:r w:rsidR="008C3057" w:rsidRPr="00AB3CC6">
        <w:rPr>
          <w:sz w:val="27"/>
          <w:szCs w:val="27"/>
          <w:u w:val="single"/>
        </w:rPr>
        <w:t>lūdzam sniegt skaidrojumu</w:t>
      </w:r>
      <w:r w:rsidR="008C3057" w:rsidRPr="0096683A">
        <w:rPr>
          <w:sz w:val="27"/>
          <w:szCs w:val="27"/>
        </w:rPr>
        <w:t xml:space="preserve"> vai precizēt projektu.</w:t>
      </w:r>
    </w:p>
    <w:p w14:paraId="467DE4D3" w14:textId="455A29B9" w:rsidR="008C3057" w:rsidRPr="0096683A" w:rsidRDefault="006E2F3E" w:rsidP="008254CE">
      <w:pPr>
        <w:ind w:right="12" w:firstLine="567"/>
        <w:rPr>
          <w:sz w:val="27"/>
          <w:szCs w:val="27"/>
        </w:rPr>
      </w:pPr>
      <w:r w:rsidRPr="0096683A">
        <w:rPr>
          <w:sz w:val="27"/>
          <w:szCs w:val="27"/>
        </w:rPr>
        <w:t>8</w:t>
      </w:r>
      <w:r w:rsidR="00185756" w:rsidRPr="0096683A">
        <w:rPr>
          <w:sz w:val="27"/>
          <w:szCs w:val="27"/>
        </w:rPr>
        <w:t>. Saistībā ar projekta 16. punkta regulējumu norādām, ka uz valsts institūciju darbiniek</w:t>
      </w:r>
      <w:r w:rsidR="008C3057" w:rsidRPr="0096683A">
        <w:rPr>
          <w:sz w:val="27"/>
          <w:szCs w:val="27"/>
        </w:rPr>
        <w:t xml:space="preserve">u </w:t>
      </w:r>
      <w:r w:rsidR="00185756" w:rsidRPr="0096683A">
        <w:rPr>
          <w:sz w:val="27"/>
          <w:szCs w:val="27"/>
        </w:rPr>
        <w:t>attiecas ne tikai valsts institūcijās noteikt</w:t>
      </w:r>
      <w:r w:rsidR="008C3057" w:rsidRPr="0096683A">
        <w:rPr>
          <w:sz w:val="27"/>
          <w:szCs w:val="27"/>
        </w:rPr>
        <w:t>ās</w:t>
      </w:r>
      <w:r w:rsidR="00185756" w:rsidRPr="0096683A">
        <w:rPr>
          <w:sz w:val="27"/>
          <w:szCs w:val="27"/>
        </w:rPr>
        <w:t xml:space="preserve"> iepriekšējās darbības pārbaudes veikšanas kārtīb</w:t>
      </w:r>
      <w:r w:rsidR="008C3057" w:rsidRPr="0096683A">
        <w:rPr>
          <w:sz w:val="27"/>
          <w:szCs w:val="27"/>
        </w:rPr>
        <w:t>as</w:t>
      </w:r>
      <w:r w:rsidR="00185756" w:rsidRPr="0096683A">
        <w:rPr>
          <w:sz w:val="27"/>
          <w:szCs w:val="27"/>
        </w:rPr>
        <w:t>, bet arī ārējie normatīvie akti</w:t>
      </w:r>
      <w:r w:rsidR="008C3057" w:rsidRPr="0096683A">
        <w:rPr>
          <w:sz w:val="27"/>
          <w:szCs w:val="27"/>
        </w:rPr>
        <w:t xml:space="preserve"> valsts institūciju darbinieku nodarbinātības jomā</w:t>
      </w:r>
      <w:r w:rsidR="00185756" w:rsidRPr="0096683A">
        <w:rPr>
          <w:sz w:val="27"/>
          <w:szCs w:val="27"/>
        </w:rPr>
        <w:t xml:space="preserve">, piemēram, Valsts </w:t>
      </w:r>
      <w:r w:rsidR="008C3057" w:rsidRPr="0096683A">
        <w:rPr>
          <w:sz w:val="27"/>
          <w:szCs w:val="27"/>
        </w:rPr>
        <w:t>c</w:t>
      </w:r>
      <w:r w:rsidR="00185756" w:rsidRPr="0096683A">
        <w:rPr>
          <w:sz w:val="27"/>
          <w:szCs w:val="27"/>
        </w:rPr>
        <w:t>ivildienesta likums</w:t>
      </w:r>
      <w:r w:rsidR="008C3057" w:rsidRPr="0096683A">
        <w:rPr>
          <w:sz w:val="27"/>
          <w:szCs w:val="27"/>
        </w:rPr>
        <w:t>. Ievērojot minēto, lūdzam papildināt projekta 16. punktu.</w:t>
      </w:r>
    </w:p>
    <w:p w14:paraId="6B775EBA" w14:textId="64EBEF11" w:rsidR="008C3057" w:rsidRPr="0096683A" w:rsidRDefault="006E2F3E" w:rsidP="008254CE">
      <w:pPr>
        <w:ind w:right="12" w:firstLine="567"/>
        <w:rPr>
          <w:sz w:val="27"/>
          <w:szCs w:val="27"/>
        </w:rPr>
      </w:pPr>
      <w:r w:rsidRPr="0096683A">
        <w:rPr>
          <w:sz w:val="27"/>
          <w:szCs w:val="27"/>
        </w:rPr>
        <w:t>9</w:t>
      </w:r>
      <w:r w:rsidR="00AE2BDE" w:rsidRPr="0096683A">
        <w:rPr>
          <w:sz w:val="27"/>
          <w:szCs w:val="27"/>
        </w:rPr>
        <w:t xml:space="preserve">. </w:t>
      </w:r>
      <w:r w:rsidR="008C3057" w:rsidRPr="0096683A">
        <w:rPr>
          <w:sz w:val="27"/>
          <w:szCs w:val="27"/>
        </w:rPr>
        <w:t xml:space="preserve">Vēršam uzmanību, ka visā projektā, kur norādītas </w:t>
      </w:r>
      <w:r w:rsidR="008C3057" w:rsidRPr="00724F79">
        <w:rPr>
          <w:sz w:val="27"/>
          <w:szCs w:val="27"/>
          <w:u w:val="single"/>
        </w:rPr>
        <w:t>atsauces uz Likuma 57.</w:t>
      </w:r>
      <w:r w:rsidR="008C3057" w:rsidRPr="00724F79">
        <w:rPr>
          <w:sz w:val="27"/>
          <w:szCs w:val="27"/>
          <w:u w:val="single"/>
          <w:vertAlign w:val="superscript"/>
        </w:rPr>
        <w:t>1</w:t>
      </w:r>
      <w:r w:rsidR="0096683A" w:rsidRPr="00724F79">
        <w:rPr>
          <w:sz w:val="27"/>
          <w:szCs w:val="27"/>
          <w:u w:val="single"/>
        </w:rPr>
        <w:t> </w:t>
      </w:r>
      <w:r w:rsidR="008C3057" w:rsidRPr="00724F79">
        <w:rPr>
          <w:sz w:val="27"/>
          <w:szCs w:val="27"/>
          <w:u w:val="single"/>
        </w:rPr>
        <w:t>pantu</w:t>
      </w:r>
      <w:r w:rsidR="008C3057" w:rsidRPr="0096683A">
        <w:rPr>
          <w:sz w:val="27"/>
          <w:szCs w:val="27"/>
        </w:rPr>
        <w:t xml:space="preserve">, pastāv bažas, ka projekts </w:t>
      </w:r>
      <w:r w:rsidR="008C3057" w:rsidRPr="00506116">
        <w:rPr>
          <w:sz w:val="27"/>
          <w:szCs w:val="27"/>
          <w:u w:val="single"/>
        </w:rPr>
        <w:t>dublē</w:t>
      </w:r>
      <w:r w:rsidRPr="00506116">
        <w:rPr>
          <w:sz w:val="27"/>
          <w:szCs w:val="27"/>
          <w:u w:val="single"/>
        </w:rPr>
        <w:t xml:space="preserve"> </w:t>
      </w:r>
      <w:r w:rsidR="008C3057" w:rsidRPr="00506116">
        <w:rPr>
          <w:sz w:val="27"/>
          <w:szCs w:val="27"/>
          <w:u w:val="single"/>
        </w:rPr>
        <w:t xml:space="preserve">Komisijas </w:t>
      </w:r>
      <w:r w:rsidRPr="00506116">
        <w:rPr>
          <w:sz w:val="27"/>
          <w:szCs w:val="27"/>
          <w:u w:val="single"/>
        </w:rPr>
        <w:t xml:space="preserve">2015. gada 5. novembris </w:t>
      </w:r>
      <w:r w:rsidR="008C3057" w:rsidRPr="00506116">
        <w:rPr>
          <w:sz w:val="27"/>
          <w:szCs w:val="27"/>
          <w:u w:val="single"/>
        </w:rPr>
        <w:t>Īstenošanas regul</w:t>
      </w:r>
      <w:r w:rsidR="00D92E9F" w:rsidRPr="00506116">
        <w:rPr>
          <w:sz w:val="27"/>
          <w:szCs w:val="27"/>
          <w:u w:val="single"/>
        </w:rPr>
        <w:t>u</w:t>
      </w:r>
      <w:r w:rsidR="008C3057" w:rsidRPr="00506116">
        <w:rPr>
          <w:sz w:val="27"/>
          <w:szCs w:val="27"/>
          <w:u w:val="single"/>
        </w:rPr>
        <w:t xml:space="preserve"> (ES) 2015/1998</w:t>
      </w:r>
      <w:r w:rsidR="008C3057" w:rsidRPr="0096683A">
        <w:rPr>
          <w:sz w:val="27"/>
          <w:szCs w:val="27"/>
        </w:rPr>
        <w:t>, ar ko nosaka sīki izstrādātus pasākumus kop pamatstandartu īstenošanai aviācijas drošības jomā</w:t>
      </w:r>
      <w:r w:rsidR="00D92E9F" w:rsidRPr="0096683A">
        <w:rPr>
          <w:sz w:val="27"/>
          <w:szCs w:val="27"/>
        </w:rPr>
        <w:t>,</w:t>
      </w:r>
      <w:r w:rsidRPr="0096683A">
        <w:rPr>
          <w:sz w:val="27"/>
          <w:szCs w:val="27"/>
        </w:rPr>
        <w:t xml:space="preserve"> (turpmāk – Regula), jo minētais Likuma pants saistīts ar Regulu. Ievērojot minēto, pirmkārt, lūdzam </w:t>
      </w:r>
      <w:r w:rsidRPr="00907EE1">
        <w:rPr>
          <w:sz w:val="27"/>
          <w:szCs w:val="27"/>
          <w:u w:val="single"/>
        </w:rPr>
        <w:t>sniegt skaidrojumu par attiecīgo projekta normu saderību ar Regulu</w:t>
      </w:r>
      <w:r w:rsidRPr="0096683A">
        <w:rPr>
          <w:sz w:val="27"/>
          <w:szCs w:val="27"/>
        </w:rPr>
        <w:t xml:space="preserve">, nepieciešamības gadījumā </w:t>
      </w:r>
      <w:r w:rsidRPr="003A0F27">
        <w:rPr>
          <w:sz w:val="27"/>
          <w:szCs w:val="27"/>
          <w:u w:val="single"/>
        </w:rPr>
        <w:t xml:space="preserve">papildinot arī </w:t>
      </w:r>
      <w:r w:rsidR="00D92E9F" w:rsidRPr="003A0F27">
        <w:rPr>
          <w:sz w:val="27"/>
          <w:szCs w:val="27"/>
          <w:u w:val="single"/>
        </w:rPr>
        <w:t xml:space="preserve">projekta anotācijas </w:t>
      </w:r>
      <w:r w:rsidRPr="003A0F27">
        <w:rPr>
          <w:sz w:val="27"/>
          <w:szCs w:val="27"/>
          <w:u w:val="single"/>
        </w:rPr>
        <w:t>V sadaļas 1. tabulu</w:t>
      </w:r>
      <w:r w:rsidR="005C426D" w:rsidRPr="0096683A">
        <w:rPr>
          <w:sz w:val="27"/>
          <w:szCs w:val="27"/>
        </w:rPr>
        <w:t xml:space="preserve"> (turpmāk – Tabula)</w:t>
      </w:r>
      <w:r w:rsidRPr="0096683A">
        <w:rPr>
          <w:sz w:val="27"/>
          <w:szCs w:val="27"/>
        </w:rPr>
        <w:t xml:space="preserve"> </w:t>
      </w:r>
      <w:r w:rsidR="00D92E9F" w:rsidRPr="0096683A">
        <w:rPr>
          <w:sz w:val="27"/>
          <w:szCs w:val="27"/>
        </w:rPr>
        <w:t>atbilstoši</w:t>
      </w:r>
      <w:r w:rsidRPr="0096683A">
        <w:rPr>
          <w:sz w:val="27"/>
          <w:szCs w:val="27"/>
        </w:rPr>
        <w:t xml:space="preserve"> Ministru kabineta 2009.</w:t>
      </w:r>
      <w:r w:rsidR="00C55058" w:rsidRPr="0096683A">
        <w:rPr>
          <w:sz w:val="27"/>
          <w:szCs w:val="27"/>
        </w:rPr>
        <w:t> </w:t>
      </w:r>
      <w:r w:rsidRPr="0096683A">
        <w:rPr>
          <w:sz w:val="27"/>
          <w:szCs w:val="27"/>
        </w:rPr>
        <w:t>gada 15. decembra instrukcijas “Tiesību akta projekta sākotnējās ietekmes izvērtēšanas kārtība” (turpmāk –</w:t>
      </w:r>
      <w:r w:rsidR="004F3D01" w:rsidRPr="0096683A">
        <w:rPr>
          <w:sz w:val="27"/>
          <w:szCs w:val="27"/>
        </w:rPr>
        <w:t xml:space="preserve"> </w:t>
      </w:r>
      <w:r w:rsidR="00C55058" w:rsidRPr="0096683A">
        <w:rPr>
          <w:sz w:val="27"/>
          <w:szCs w:val="27"/>
        </w:rPr>
        <w:t>instrukcija</w:t>
      </w:r>
      <w:r w:rsidRPr="0096683A">
        <w:rPr>
          <w:sz w:val="27"/>
          <w:szCs w:val="27"/>
        </w:rPr>
        <w:t xml:space="preserve">) </w:t>
      </w:r>
      <w:r w:rsidR="00C55058" w:rsidRPr="0096683A">
        <w:rPr>
          <w:sz w:val="27"/>
          <w:szCs w:val="27"/>
        </w:rPr>
        <w:t>56</w:t>
      </w:r>
      <w:r w:rsidRPr="0096683A">
        <w:rPr>
          <w:sz w:val="27"/>
          <w:szCs w:val="27"/>
        </w:rPr>
        <w:t>.</w:t>
      </w:r>
      <w:r w:rsidR="0096683A" w:rsidRPr="0096683A">
        <w:rPr>
          <w:sz w:val="27"/>
          <w:szCs w:val="27"/>
        </w:rPr>
        <w:t> </w:t>
      </w:r>
      <w:r w:rsidRPr="0096683A">
        <w:rPr>
          <w:sz w:val="27"/>
          <w:szCs w:val="27"/>
        </w:rPr>
        <w:t>punkt</w:t>
      </w:r>
      <w:r w:rsidR="00D92E9F" w:rsidRPr="0096683A">
        <w:rPr>
          <w:sz w:val="27"/>
          <w:szCs w:val="27"/>
        </w:rPr>
        <w:t>am</w:t>
      </w:r>
      <w:r w:rsidR="00C55058" w:rsidRPr="0096683A">
        <w:rPr>
          <w:sz w:val="27"/>
          <w:szCs w:val="27"/>
        </w:rPr>
        <w:t xml:space="preserve">. Otrkārt, ja konstatē saistību  ar Regulu, lūdzam </w:t>
      </w:r>
      <w:bookmarkStart w:id="7" w:name="_GoBack"/>
      <w:r w:rsidR="00D92E9F" w:rsidRPr="00103B31">
        <w:rPr>
          <w:sz w:val="27"/>
          <w:szCs w:val="27"/>
          <w:u w:val="single"/>
        </w:rPr>
        <w:t xml:space="preserve">attiecīgās projekta normas </w:t>
      </w:r>
      <w:r w:rsidR="00C55058" w:rsidRPr="00103B31">
        <w:rPr>
          <w:sz w:val="27"/>
          <w:szCs w:val="27"/>
          <w:u w:val="single"/>
        </w:rPr>
        <w:t>papildināt ar atsaucēm uz Regulu</w:t>
      </w:r>
      <w:r w:rsidR="00C55058" w:rsidRPr="0096683A">
        <w:rPr>
          <w:sz w:val="27"/>
          <w:szCs w:val="27"/>
        </w:rPr>
        <w:t xml:space="preserve"> </w:t>
      </w:r>
      <w:bookmarkEnd w:id="7"/>
      <w:r w:rsidR="00C55058" w:rsidRPr="0096683A">
        <w:rPr>
          <w:sz w:val="27"/>
          <w:szCs w:val="27"/>
        </w:rPr>
        <w:t xml:space="preserve">vai tās vienībām </w:t>
      </w:r>
      <w:r w:rsidR="00D92E9F" w:rsidRPr="0096683A">
        <w:rPr>
          <w:sz w:val="27"/>
          <w:szCs w:val="27"/>
        </w:rPr>
        <w:t xml:space="preserve">atbilstoši </w:t>
      </w:r>
      <w:r w:rsidR="00C55058" w:rsidRPr="0096683A">
        <w:rPr>
          <w:sz w:val="27"/>
          <w:szCs w:val="27"/>
        </w:rPr>
        <w:t>noteikumu Nr</w:t>
      </w:r>
      <w:r w:rsidR="0096683A" w:rsidRPr="0096683A">
        <w:rPr>
          <w:sz w:val="27"/>
          <w:szCs w:val="27"/>
        </w:rPr>
        <w:t>. </w:t>
      </w:r>
      <w:r w:rsidR="00C55058" w:rsidRPr="0096683A">
        <w:rPr>
          <w:sz w:val="27"/>
          <w:szCs w:val="27"/>
        </w:rPr>
        <w:t>108 170.</w:t>
      </w:r>
      <w:r w:rsidR="0096683A" w:rsidRPr="0096683A">
        <w:rPr>
          <w:sz w:val="27"/>
          <w:szCs w:val="27"/>
        </w:rPr>
        <w:t>-</w:t>
      </w:r>
      <w:r w:rsidR="00C55058" w:rsidRPr="0096683A">
        <w:rPr>
          <w:sz w:val="27"/>
          <w:szCs w:val="27"/>
        </w:rPr>
        <w:t>172.</w:t>
      </w:r>
      <w:r w:rsidR="004F3D01" w:rsidRPr="0096683A">
        <w:rPr>
          <w:sz w:val="27"/>
          <w:szCs w:val="27"/>
        </w:rPr>
        <w:t> </w:t>
      </w:r>
      <w:r w:rsidR="00C55058" w:rsidRPr="0096683A">
        <w:rPr>
          <w:sz w:val="27"/>
          <w:szCs w:val="27"/>
        </w:rPr>
        <w:t>punkt</w:t>
      </w:r>
      <w:r w:rsidR="00D92E9F" w:rsidRPr="0096683A">
        <w:rPr>
          <w:sz w:val="27"/>
          <w:szCs w:val="27"/>
        </w:rPr>
        <w:t>am</w:t>
      </w:r>
      <w:r w:rsidR="00C55058" w:rsidRPr="0096683A">
        <w:rPr>
          <w:sz w:val="27"/>
          <w:szCs w:val="27"/>
        </w:rPr>
        <w:t>.</w:t>
      </w:r>
    </w:p>
    <w:p w14:paraId="1202724A" w14:textId="79C83A1A" w:rsidR="005C426D" w:rsidRPr="0096683A" w:rsidRDefault="005C426D" w:rsidP="008254CE">
      <w:pPr>
        <w:ind w:right="12" w:firstLine="567"/>
        <w:rPr>
          <w:sz w:val="27"/>
          <w:szCs w:val="27"/>
        </w:rPr>
      </w:pPr>
      <w:r w:rsidRPr="0096683A">
        <w:rPr>
          <w:sz w:val="27"/>
          <w:szCs w:val="27"/>
        </w:rPr>
        <w:t xml:space="preserve">Tāpat, lai novērstu Regulas normu dublēšanu, </w:t>
      </w:r>
      <w:r w:rsidRPr="00A0621B">
        <w:rPr>
          <w:sz w:val="27"/>
          <w:szCs w:val="27"/>
          <w:u w:val="single"/>
        </w:rPr>
        <w:t xml:space="preserve">lūdzam </w:t>
      </w:r>
      <w:r w:rsidR="004F3D01" w:rsidRPr="00A0621B">
        <w:rPr>
          <w:sz w:val="27"/>
          <w:szCs w:val="27"/>
          <w:u w:val="single"/>
        </w:rPr>
        <w:t>projekta normā</w:t>
      </w:r>
      <w:r w:rsidR="0096683A" w:rsidRPr="00A0621B">
        <w:rPr>
          <w:sz w:val="27"/>
          <w:szCs w:val="27"/>
          <w:u w:val="single"/>
        </w:rPr>
        <w:t>s</w:t>
      </w:r>
      <w:r w:rsidR="0096683A" w:rsidRPr="0096683A">
        <w:rPr>
          <w:sz w:val="27"/>
          <w:szCs w:val="27"/>
        </w:rPr>
        <w:t>,</w:t>
      </w:r>
      <w:r w:rsidR="004F3D01" w:rsidRPr="0096683A">
        <w:rPr>
          <w:sz w:val="27"/>
          <w:szCs w:val="27"/>
        </w:rPr>
        <w:t xml:space="preserve"> </w:t>
      </w:r>
      <w:r w:rsidR="004F3D01" w:rsidRPr="006402CC">
        <w:rPr>
          <w:sz w:val="27"/>
          <w:szCs w:val="27"/>
          <w:u w:val="single"/>
        </w:rPr>
        <w:t>kas jau norādītas Tabulā, ie</w:t>
      </w:r>
      <w:r w:rsidR="0096683A" w:rsidRPr="006402CC">
        <w:rPr>
          <w:sz w:val="27"/>
          <w:szCs w:val="27"/>
          <w:u w:val="single"/>
        </w:rPr>
        <w:t>tvert atsauces</w:t>
      </w:r>
      <w:r w:rsidR="004F3D01" w:rsidRPr="006402CC">
        <w:rPr>
          <w:sz w:val="27"/>
          <w:szCs w:val="27"/>
          <w:u w:val="single"/>
        </w:rPr>
        <w:t xml:space="preserve"> Regulu vai tās vienībām</w:t>
      </w:r>
      <w:r w:rsidR="0096683A" w:rsidRPr="006402CC">
        <w:rPr>
          <w:sz w:val="27"/>
          <w:szCs w:val="27"/>
          <w:u w:val="single"/>
        </w:rPr>
        <w:t xml:space="preserve"> atbilstoši noteikumu Nr. 108 170.-172. punktā noteiktajām prasībām</w:t>
      </w:r>
      <w:r w:rsidR="004F3D01" w:rsidRPr="0096683A">
        <w:rPr>
          <w:sz w:val="27"/>
          <w:szCs w:val="27"/>
        </w:rPr>
        <w:t>.</w:t>
      </w:r>
    </w:p>
    <w:p w14:paraId="1C7EAD0B" w14:textId="237E0420" w:rsidR="00C55058" w:rsidRPr="0096683A" w:rsidRDefault="00C55058" w:rsidP="008254CE">
      <w:pPr>
        <w:ind w:right="12" w:firstLine="567"/>
        <w:rPr>
          <w:sz w:val="27"/>
          <w:szCs w:val="27"/>
        </w:rPr>
      </w:pPr>
      <w:r w:rsidRPr="0096683A">
        <w:rPr>
          <w:sz w:val="27"/>
          <w:szCs w:val="27"/>
        </w:rPr>
        <w:t>10. Lūdzam projekta 18. punktā norādīt Valsts aģentūras “Civilās aviācijas aģentūra”</w:t>
      </w:r>
      <w:r w:rsidR="00927F9C" w:rsidRPr="0096683A">
        <w:rPr>
          <w:sz w:val="27"/>
          <w:szCs w:val="27"/>
        </w:rPr>
        <w:t xml:space="preserve"> (turpmāk </w:t>
      </w:r>
      <w:r w:rsidR="0096683A" w:rsidRPr="0096683A">
        <w:rPr>
          <w:sz w:val="27"/>
          <w:szCs w:val="27"/>
        </w:rPr>
        <w:t>-</w:t>
      </w:r>
      <w:r w:rsidR="00927F9C" w:rsidRPr="0096683A">
        <w:rPr>
          <w:sz w:val="27"/>
          <w:szCs w:val="27"/>
        </w:rPr>
        <w:t xml:space="preserve"> Civilās aviācijas aģentūra)</w:t>
      </w:r>
      <w:r w:rsidRPr="0096683A">
        <w:rPr>
          <w:sz w:val="27"/>
          <w:szCs w:val="27"/>
        </w:rPr>
        <w:t xml:space="preserve"> pienākuma izpildes termiņu, </w:t>
      </w:r>
      <w:r w:rsidR="0096683A" w:rsidRPr="0096683A">
        <w:rPr>
          <w:sz w:val="27"/>
          <w:szCs w:val="27"/>
        </w:rPr>
        <w:t>tādējādi normu izsakot skaidri un nepārprotami</w:t>
      </w:r>
      <w:r w:rsidRPr="0096683A">
        <w:rPr>
          <w:sz w:val="27"/>
          <w:szCs w:val="27"/>
        </w:rPr>
        <w:t>.</w:t>
      </w:r>
      <w:r w:rsidR="005C426D" w:rsidRPr="0096683A">
        <w:rPr>
          <w:sz w:val="27"/>
          <w:szCs w:val="27"/>
        </w:rPr>
        <w:t xml:space="preserve"> Līdzīgi lūdzam precizēt projekta 47. un </w:t>
      </w:r>
      <w:r w:rsidR="005C426D" w:rsidRPr="0096683A">
        <w:rPr>
          <w:sz w:val="27"/>
          <w:szCs w:val="27"/>
        </w:rPr>
        <w:lastRenderedPageBreak/>
        <w:t>48.</w:t>
      </w:r>
      <w:r w:rsidR="0096683A">
        <w:rPr>
          <w:sz w:val="27"/>
          <w:szCs w:val="27"/>
        </w:rPr>
        <w:t> </w:t>
      </w:r>
      <w:r w:rsidR="005C426D" w:rsidRPr="0096683A">
        <w:rPr>
          <w:sz w:val="27"/>
          <w:szCs w:val="27"/>
        </w:rPr>
        <w:t>punktu.</w:t>
      </w:r>
    </w:p>
    <w:p w14:paraId="20651F61" w14:textId="3470FE7E" w:rsidR="00D5508F" w:rsidRPr="0096683A" w:rsidRDefault="00AE2BDE" w:rsidP="008254CE">
      <w:pPr>
        <w:ind w:right="12" w:firstLine="567"/>
        <w:rPr>
          <w:sz w:val="27"/>
          <w:szCs w:val="27"/>
        </w:rPr>
      </w:pPr>
      <w:r w:rsidRPr="0096683A">
        <w:rPr>
          <w:sz w:val="27"/>
          <w:szCs w:val="27"/>
        </w:rPr>
        <w:t>1</w:t>
      </w:r>
      <w:r w:rsidR="00C55058" w:rsidRPr="0096683A">
        <w:rPr>
          <w:sz w:val="27"/>
          <w:szCs w:val="27"/>
        </w:rPr>
        <w:t>1</w:t>
      </w:r>
      <w:r w:rsidRPr="0096683A">
        <w:rPr>
          <w:sz w:val="27"/>
          <w:szCs w:val="27"/>
        </w:rPr>
        <w:t xml:space="preserve">. Projekta 20. punkts noteic, ka </w:t>
      </w:r>
      <w:r w:rsidR="00C55058" w:rsidRPr="0096683A">
        <w:rPr>
          <w:sz w:val="27"/>
          <w:szCs w:val="27"/>
        </w:rPr>
        <w:t>p</w:t>
      </w:r>
      <w:r w:rsidRPr="0096683A">
        <w:rPr>
          <w:sz w:val="27"/>
          <w:szCs w:val="27"/>
        </w:rPr>
        <w:t xml:space="preserve">ersonām, kurām veikta standarta iepriekšējās darbības pārbaude un kas neieņem amatu kādā no </w:t>
      </w:r>
      <w:r w:rsidR="00C55058" w:rsidRPr="0096683A">
        <w:rPr>
          <w:sz w:val="27"/>
          <w:szCs w:val="27"/>
        </w:rPr>
        <w:t>Likuma</w:t>
      </w:r>
      <w:r w:rsidRPr="0096683A">
        <w:rPr>
          <w:sz w:val="27"/>
          <w:szCs w:val="27"/>
        </w:rPr>
        <w:t xml:space="preserve"> 57.</w:t>
      </w:r>
      <w:r w:rsidRPr="0096683A">
        <w:rPr>
          <w:sz w:val="27"/>
          <w:szCs w:val="27"/>
          <w:vertAlign w:val="superscript"/>
        </w:rPr>
        <w:t>1</w:t>
      </w:r>
      <w:r w:rsidRPr="0096683A">
        <w:rPr>
          <w:sz w:val="27"/>
          <w:szCs w:val="27"/>
        </w:rPr>
        <w:t xml:space="preserve"> panta trešajā daļā minētajām jomām, kurā nepieciešama pastiprināta iepriekšējās darbības pārbaude, darba devējs ne vēlāk kā trīs gadus pēc standarta iepriekšējās darbības pārbaudes veikšanas </w:t>
      </w:r>
      <w:r w:rsidRPr="0096683A">
        <w:rPr>
          <w:sz w:val="27"/>
          <w:szCs w:val="27"/>
        </w:rPr>
        <w:tab/>
        <w:t>veic atkārtotu standarta iepriekšējās darbības pārbaudi.</w:t>
      </w:r>
      <w:r w:rsidR="00C55058" w:rsidRPr="0096683A">
        <w:rPr>
          <w:sz w:val="27"/>
          <w:szCs w:val="27"/>
        </w:rPr>
        <w:t xml:space="preserve"> Norādām, ka iepriekšējās darbības pārbaude sevī ietver pretendenta dzīvesgaitas apraksta iesniegšanu, pretendenta iepriekšējās nodarbošanās pārbaudi un tamlīdzīgi. Proti, darbības, kuras loģisku apsvērumu dēļ jāveic</w:t>
      </w:r>
      <w:r w:rsidR="0047525C" w:rsidRPr="0096683A">
        <w:rPr>
          <w:sz w:val="27"/>
          <w:szCs w:val="27"/>
        </w:rPr>
        <w:t>,</w:t>
      </w:r>
      <w:r w:rsidR="00C55058" w:rsidRPr="0096683A">
        <w:rPr>
          <w:sz w:val="27"/>
          <w:szCs w:val="27"/>
        </w:rPr>
        <w:t xml:space="preserve"> tikai pirmo reizi stājoties darba tiesiskajās attiecībās. Ievērojot minēto, lūdzam projekta 20. punktā norādīt, kādas darbības reizi trijos atkārtoti nav jāveic.  </w:t>
      </w:r>
    </w:p>
    <w:p w14:paraId="5BBFEC8C" w14:textId="77777777" w:rsidR="00D5508F" w:rsidRPr="0096683A" w:rsidRDefault="00D5508F" w:rsidP="008254CE">
      <w:pPr>
        <w:ind w:right="12" w:firstLine="567"/>
        <w:rPr>
          <w:sz w:val="27"/>
          <w:szCs w:val="27"/>
        </w:rPr>
      </w:pPr>
      <w:r w:rsidRPr="0096683A">
        <w:rPr>
          <w:sz w:val="27"/>
          <w:szCs w:val="27"/>
        </w:rPr>
        <w:t>12</w:t>
      </w:r>
      <w:r w:rsidR="00AE2BDE" w:rsidRPr="0096683A">
        <w:rPr>
          <w:sz w:val="27"/>
          <w:szCs w:val="27"/>
        </w:rPr>
        <w:t xml:space="preserve">. </w:t>
      </w:r>
      <w:r w:rsidRPr="0096683A">
        <w:rPr>
          <w:sz w:val="27"/>
          <w:szCs w:val="27"/>
        </w:rPr>
        <w:t xml:space="preserve">Norādām, ka projekta </w:t>
      </w:r>
      <w:r w:rsidR="00AE2BDE" w:rsidRPr="0096683A">
        <w:rPr>
          <w:sz w:val="27"/>
          <w:szCs w:val="27"/>
        </w:rPr>
        <w:t xml:space="preserve">22. punktā nav atrunāta darba devēja rīcība </w:t>
      </w:r>
      <w:r w:rsidRPr="0096683A">
        <w:rPr>
          <w:sz w:val="27"/>
          <w:szCs w:val="27"/>
        </w:rPr>
        <w:t>pēc Valsts drošības dienesta sniegtās informācijas saņemšanas. Ievērojot minēto, lūdzam attiecīgi papildināt projektu.</w:t>
      </w:r>
    </w:p>
    <w:p w14:paraId="42EA7B1E" w14:textId="257D936F" w:rsidR="00683120" w:rsidRPr="0096683A" w:rsidRDefault="00D5508F" w:rsidP="008254CE">
      <w:pPr>
        <w:ind w:right="12" w:firstLine="567"/>
        <w:rPr>
          <w:sz w:val="27"/>
          <w:szCs w:val="27"/>
        </w:rPr>
      </w:pPr>
      <w:r w:rsidRPr="0096683A">
        <w:rPr>
          <w:sz w:val="27"/>
          <w:szCs w:val="27"/>
        </w:rPr>
        <w:t>13</w:t>
      </w:r>
      <w:r w:rsidR="00EE213F" w:rsidRPr="0096683A">
        <w:rPr>
          <w:sz w:val="27"/>
          <w:szCs w:val="27"/>
        </w:rPr>
        <w:t xml:space="preserve">. </w:t>
      </w:r>
      <w:r w:rsidRPr="0096683A">
        <w:rPr>
          <w:sz w:val="27"/>
          <w:szCs w:val="27"/>
        </w:rPr>
        <w:t>Ņemot vērā, ka</w:t>
      </w:r>
      <w:r w:rsidR="00EE213F" w:rsidRPr="0096683A">
        <w:rPr>
          <w:sz w:val="27"/>
          <w:szCs w:val="27"/>
        </w:rPr>
        <w:t xml:space="preserve"> projekta 25. punkt</w:t>
      </w:r>
      <w:r w:rsidRPr="0096683A">
        <w:rPr>
          <w:sz w:val="27"/>
          <w:szCs w:val="27"/>
        </w:rPr>
        <w:t xml:space="preserve">ā norādītajam </w:t>
      </w:r>
      <w:r w:rsidR="00EE213F" w:rsidRPr="0096683A">
        <w:rPr>
          <w:sz w:val="27"/>
          <w:szCs w:val="27"/>
        </w:rPr>
        <w:t>pārbaudes darbam nav</w:t>
      </w:r>
      <w:r w:rsidRPr="0096683A">
        <w:rPr>
          <w:sz w:val="27"/>
          <w:szCs w:val="27"/>
        </w:rPr>
        <w:t xml:space="preserve"> norādītas</w:t>
      </w:r>
      <w:r w:rsidR="00EE213F" w:rsidRPr="0096683A">
        <w:rPr>
          <w:sz w:val="27"/>
          <w:szCs w:val="27"/>
        </w:rPr>
        <w:t xml:space="preserve"> juridiskās sekas, tad </w:t>
      </w:r>
      <w:r w:rsidRPr="0096683A">
        <w:rPr>
          <w:sz w:val="27"/>
          <w:szCs w:val="27"/>
        </w:rPr>
        <w:t>lūdzam attiecīgi papildināt projektu vai svītrot projekta 25. punktu, jo bez juridisko seku norādīšanas</w:t>
      </w:r>
      <w:r w:rsidR="0096683A" w:rsidRPr="0096683A">
        <w:rPr>
          <w:sz w:val="27"/>
          <w:szCs w:val="27"/>
        </w:rPr>
        <w:t>,</w:t>
      </w:r>
      <w:r w:rsidRPr="0096683A">
        <w:rPr>
          <w:sz w:val="27"/>
          <w:szCs w:val="27"/>
        </w:rPr>
        <w:t xml:space="preserve"> tam nav juridiskas slodzes.</w:t>
      </w:r>
    </w:p>
    <w:p w14:paraId="3D6BCB57" w14:textId="23963EDE" w:rsidR="00EE213F" w:rsidRPr="0096683A" w:rsidRDefault="00683120" w:rsidP="008254CE">
      <w:pPr>
        <w:ind w:right="12" w:firstLine="567"/>
        <w:rPr>
          <w:sz w:val="27"/>
          <w:szCs w:val="27"/>
        </w:rPr>
      </w:pPr>
      <w:r w:rsidRPr="0096683A">
        <w:rPr>
          <w:sz w:val="27"/>
          <w:szCs w:val="27"/>
        </w:rPr>
        <w:t>1</w:t>
      </w:r>
      <w:r w:rsidR="0096683A" w:rsidRPr="0096683A">
        <w:rPr>
          <w:sz w:val="27"/>
          <w:szCs w:val="27"/>
        </w:rPr>
        <w:t>4</w:t>
      </w:r>
      <w:r w:rsidR="00EE213F" w:rsidRPr="0096683A">
        <w:rPr>
          <w:sz w:val="27"/>
          <w:szCs w:val="27"/>
        </w:rPr>
        <w:t>. Projekta 30. punktā lūdzam skaidri norādīt, ko saprast ar</w:t>
      </w:r>
      <w:r w:rsidR="005C426D" w:rsidRPr="0096683A">
        <w:rPr>
          <w:sz w:val="27"/>
          <w:szCs w:val="27"/>
        </w:rPr>
        <w:t xml:space="preserve"> </w:t>
      </w:r>
      <w:r w:rsidR="00EE213F" w:rsidRPr="0096683A">
        <w:rPr>
          <w:sz w:val="27"/>
          <w:szCs w:val="27"/>
        </w:rPr>
        <w:t xml:space="preserve">būtisku kārtības pārkāpšanu, it sevišķi tāpēc, ka tas ir viens no </w:t>
      </w:r>
      <w:r w:rsidRPr="0096683A">
        <w:rPr>
          <w:sz w:val="27"/>
          <w:szCs w:val="27"/>
        </w:rPr>
        <w:t xml:space="preserve">identitātes kartes </w:t>
      </w:r>
      <w:r w:rsidR="00EE213F" w:rsidRPr="0096683A">
        <w:rPr>
          <w:sz w:val="27"/>
          <w:szCs w:val="27"/>
        </w:rPr>
        <w:t xml:space="preserve">anulēšanas pamatiem. Tāpat nav nošķirams, par kuriem pārkāpumiem </w:t>
      </w:r>
      <w:r w:rsidRPr="0096683A">
        <w:rPr>
          <w:sz w:val="27"/>
          <w:szCs w:val="27"/>
        </w:rPr>
        <w:t>varētu tikt piemērots</w:t>
      </w:r>
      <w:r w:rsidR="00EE213F" w:rsidRPr="0096683A">
        <w:rPr>
          <w:sz w:val="27"/>
          <w:szCs w:val="27"/>
        </w:rPr>
        <w:t xml:space="preserve"> disciplinārsods, par kuriem</w:t>
      </w:r>
      <w:r w:rsidRPr="0096683A">
        <w:rPr>
          <w:sz w:val="27"/>
          <w:szCs w:val="27"/>
        </w:rPr>
        <w:t xml:space="preserve"> – identitātes kartes</w:t>
      </w:r>
      <w:r w:rsidR="00EE213F" w:rsidRPr="0096683A">
        <w:rPr>
          <w:sz w:val="27"/>
          <w:szCs w:val="27"/>
        </w:rPr>
        <w:t xml:space="preserve"> anulēšana</w:t>
      </w:r>
      <w:r w:rsidRPr="0096683A">
        <w:rPr>
          <w:sz w:val="27"/>
          <w:szCs w:val="27"/>
        </w:rPr>
        <w:t>. Attiecīgi šajā gadījumā varētu tikt pārkāpts vienlīdzības princips, jo līdzīgos gadījumos varētu tikt piemērots atšķirīgs sods. Ievērojot minēto, lūdzam precizēt projekta 30. punktu.</w:t>
      </w:r>
    </w:p>
    <w:p w14:paraId="6EFE4FB4" w14:textId="69395B7A" w:rsidR="005C426D" w:rsidRPr="0096683A" w:rsidRDefault="00927F9C" w:rsidP="00EE213F">
      <w:pPr>
        <w:rPr>
          <w:sz w:val="27"/>
          <w:szCs w:val="27"/>
        </w:rPr>
      </w:pPr>
      <w:r w:rsidRPr="0096683A">
        <w:rPr>
          <w:sz w:val="27"/>
          <w:szCs w:val="27"/>
        </w:rPr>
        <w:tab/>
        <w:t>1</w:t>
      </w:r>
      <w:r w:rsidR="0096683A" w:rsidRPr="0096683A">
        <w:rPr>
          <w:sz w:val="27"/>
          <w:szCs w:val="27"/>
        </w:rPr>
        <w:t>5</w:t>
      </w:r>
      <w:r w:rsidR="00EE213F" w:rsidRPr="0096683A">
        <w:rPr>
          <w:sz w:val="27"/>
          <w:szCs w:val="27"/>
        </w:rPr>
        <w:t xml:space="preserve">. Projekta 33. punktā </w:t>
      </w:r>
      <w:r w:rsidRPr="0096683A">
        <w:rPr>
          <w:sz w:val="27"/>
          <w:szCs w:val="27"/>
        </w:rPr>
        <w:t>noradīts</w:t>
      </w:r>
      <w:r w:rsidR="00EE213F" w:rsidRPr="0096683A">
        <w:rPr>
          <w:sz w:val="27"/>
          <w:szCs w:val="27"/>
        </w:rPr>
        <w:t>, ka Civilās aviācijas aģentūras lēmums nav apstrīdams.</w:t>
      </w:r>
      <w:r w:rsidR="004B109F" w:rsidRPr="0096683A">
        <w:rPr>
          <w:sz w:val="27"/>
          <w:szCs w:val="27"/>
        </w:rPr>
        <w:t xml:space="preserve"> Nav saprotams, kāpēc pēc administratīvā procesa iestādē neseko administratīvais process tiesā. Turklāt, ja personu </w:t>
      </w:r>
      <w:r w:rsidRPr="0096683A">
        <w:rPr>
          <w:sz w:val="27"/>
          <w:szCs w:val="27"/>
        </w:rPr>
        <w:t>šajā</w:t>
      </w:r>
      <w:r w:rsidR="004B109F" w:rsidRPr="0096683A">
        <w:rPr>
          <w:sz w:val="27"/>
          <w:szCs w:val="27"/>
        </w:rPr>
        <w:t xml:space="preserve"> gadījumā atlaiž, nav saprotams, kāpēc netiek ievērota Darba likumā</w:t>
      </w:r>
      <w:r w:rsidRPr="0096683A">
        <w:rPr>
          <w:sz w:val="27"/>
          <w:szCs w:val="27"/>
        </w:rPr>
        <w:t xml:space="preserve"> </w:t>
      </w:r>
      <w:r w:rsidR="004B109F" w:rsidRPr="0096683A">
        <w:rPr>
          <w:sz w:val="27"/>
          <w:szCs w:val="27"/>
        </w:rPr>
        <w:t xml:space="preserve">noteiktā iespēja pārsūdzēt atlaišanu </w:t>
      </w:r>
      <w:r w:rsidRPr="0096683A">
        <w:rPr>
          <w:sz w:val="27"/>
          <w:szCs w:val="27"/>
        </w:rPr>
        <w:t>civiltiesiski. No minētā turklāt varētu izrietēt arī tiesības uz taisnīgu tiesu pārkāpums. Ievērojot minēto, lūdzam svītrot projekta 33. punktu</w:t>
      </w:r>
      <w:r w:rsidR="0096683A" w:rsidRPr="0096683A">
        <w:rPr>
          <w:sz w:val="27"/>
          <w:szCs w:val="27"/>
        </w:rPr>
        <w:t>.</w:t>
      </w:r>
    </w:p>
    <w:p w14:paraId="3D01E76A" w14:textId="632714FB" w:rsidR="005C426D" w:rsidRPr="0096683A" w:rsidRDefault="005C426D" w:rsidP="00EE213F">
      <w:pPr>
        <w:rPr>
          <w:sz w:val="27"/>
          <w:szCs w:val="27"/>
        </w:rPr>
      </w:pPr>
      <w:r w:rsidRPr="0096683A">
        <w:rPr>
          <w:sz w:val="27"/>
          <w:szCs w:val="27"/>
        </w:rPr>
        <w:tab/>
        <w:t>1</w:t>
      </w:r>
      <w:r w:rsidR="0096683A" w:rsidRPr="0096683A">
        <w:rPr>
          <w:sz w:val="27"/>
          <w:szCs w:val="27"/>
        </w:rPr>
        <w:t>6</w:t>
      </w:r>
      <w:r w:rsidR="004B109F" w:rsidRPr="0096683A">
        <w:rPr>
          <w:sz w:val="27"/>
          <w:szCs w:val="27"/>
        </w:rPr>
        <w:t xml:space="preserve">. Ņemot vērā, ka vairākas projekta VI </w:t>
      </w:r>
      <w:r w:rsidRPr="0096683A">
        <w:rPr>
          <w:sz w:val="27"/>
          <w:szCs w:val="27"/>
        </w:rPr>
        <w:t xml:space="preserve"> un VII </w:t>
      </w:r>
      <w:r w:rsidR="004B109F" w:rsidRPr="0096683A">
        <w:rPr>
          <w:sz w:val="27"/>
          <w:szCs w:val="27"/>
        </w:rPr>
        <w:t xml:space="preserve">nodaļas normas ir </w:t>
      </w:r>
      <w:r w:rsidRPr="0096683A">
        <w:rPr>
          <w:sz w:val="27"/>
          <w:szCs w:val="27"/>
        </w:rPr>
        <w:t>gandrīz identiskas</w:t>
      </w:r>
      <w:r w:rsidR="004B109F" w:rsidRPr="0096683A">
        <w:rPr>
          <w:sz w:val="27"/>
          <w:szCs w:val="27"/>
        </w:rPr>
        <w:t xml:space="preserve">  projekta V nodaļas normām, lūdzam, cik attiecināms, atzinumā izteiktos iebildumus par </w:t>
      </w:r>
      <w:r w:rsidR="0096683A" w:rsidRPr="0096683A">
        <w:rPr>
          <w:sz w:val="27"/>
          <w:szCs w:val="27"/>
        </w:rPr>
        <w:t xml:space="preserve">projekta </w:t>
      </w:r>
      <w:r w:rsidR="004B109F" w:rsidRPr="0096683A">
        <w:rPr>
          <w:sz w:val="27"/>
          <w:szCs w:val="27"/>
        </w:rPr>
        <w:t xml:space="preserve">V nodaļas normām ņemt vērā arī attiecībā uz VI </w:t>
      </w:r>
      <w:r w:rsidRPr="0096683A">
        <w:rPr>
          <w:sz w:val="27"/>
          <w:szCs w:val="27"/>
        </w:rPr>
        <w:t>un VII n</w:t>
      </w:r>
      <w:r w:rsidR="004B109F" w:rsidRPr="0096683A">
        <w:rPr>
          <w:sz w:val="27"/>
          <w:szCs w:val="27"/>
        </w:rPr>
        <w:t xml:space="preserve">odaļu. </w:t>
      </w:r>
    </w:p>
    <w:p w14:paraId="45F99DB6" w14:textId="577E0920" w:rsidR="004B109F" w:rsidRPr="0096683A" w:rsidRDefault="005C426D" w:rsidP="00EE213F">
      <w:pPr>
        <w:rPr>
          <w:sz w:val="27"/>
          <w:szCs w:val="27"/>
        </w:rPr>
      </w:pPr>
      <w:r w:rsidRPr="0096683A">
        <w:rPr>
          <w:sz w:val="27"/>
          <w:szCs w:val="27"/>
        </w:rPr>
        <w:tab/>
        <w:t>Vienlaikus, l</w:t>
      </w:r>
      <w:r w:rsidR="004B109F" w:rsidRPr="0096683A">
        <w:rPr>
          <w:sz w:val="27"/>
          <w:szCs w:val="27"/>
        </w:rPr>
        <w:t xml:space="preserve">ūdzam </w:t>
      </w:r>
      <w:r w:rsidRPr="0096683A">
        <w:rPr>
          <w:sz w:val="27"/>
          <w:szCs w:val="27"/>
        </w:rPr>
        <w:t>izvērtēt</w:t>
      </w:r>
      <w:r w:rsidR="004B109F" w:rsidRPr="0096683A">
        <w:rPr>
          <w:sz w:val="27"/>
          <w:szCs w:val="27"/>
        </w:rPr>
        <w:t xml:space="preserve"> </w:t>
      </w:r>
      <w:r w:rsidR="0096683A" w:rsidRPr="0096683A">
        <w:rPr>
          <w:sz w:val="27"/>
          <w:szCs w:val="27"/>
        </w:rPr>
        <w:t xml:space="preserve">projekta V, VI un VII nodaļas </w:t>
      </w:r>
      <w:r w:rsidR="004B109F" w:rsidRPr="0096683A">
        <w:rPr>
          <w:sz w:val="27"/>
          <w:szCs w:val="27"/>
        </w:rPr>
        <w:t>līdzīgo normu apvienošanu, lai novērstu saturisku dublēšanos</w:t>
      </w:r>
      <w:r w:rsidRPr="0096683A">
        <w:rPr>
          <w:sz w:val="27"/>
          <w:szCs w:val="27"/>
        </w:rPr>
        <w:t xml:space="preserve"> projektā, jo mainās tikai normu adresāti.</w:t>
      </w:r>
    </w:p>
    <w:p w14:paraId="260F9A3B" w14:textId="74AB22F1" w:rsidR="00C87DFC" w:rsidRPr="0096683A" w:rsidRDefault="005C426D" w:rsidP="00EE213F">
      <w:pPr>
        <w:rPr>
          <w:sz w:val="27"/>
          <w:szCs w:val="27"/>
        </w:rPr>
      </w:pPr>
      <w:r w:rsidRPr="0096683A">
        <w:rPr>
          <w:sz w:val="27"/>
          <w:szCs w:val="27"/>
        </w:rPr>
        <w:tab/>
        <w:t>1</w:t>
      </w:r>
      <w:r w:rsidR="0096683A" w:rsidRPr="0096683A">
        <w:rPr>
          <w:sz w:val="27"/>
          <w:szCs w:val="27"/>
        </w:rPr>
        <w:t>7</w:t>
      </w:r>
      <w:r w:rsidR="00C87DFC" w:rsidRPr="0096683A">
        <w:rPr>
          <w:sz w:val="27"/>
          <w:szCs w:val="27"/>
        </w:rPr>
        <w:t>. Projekta anotācijas I sadaļas 2. punktā daudzviet dublēts regulējums, bet nav sniegts skaidrojums par projekta attiecīgā regulējuma nepieciešamību.</w:t>
      </w:r>
      <w:r w:rsidRPr="0096683A">
        <w:rPr>
          <w:sz w:val="27"/>
          <w:szCs w:val="27"/>
        </w:rPr>
        <w:t xml:space="preserve"> Ievērojot minēto, lūdzam papildināt projekta I sadaļas 2. punktu ar </w:t>
      </w:r>
      <w:r w:rsidRPr="0096683A">
        <w:rPr>
          <w:sz w:val="27"/>
          <w:szCs w:val="27"/>
          <w:u w:val="single"/>
        </w:rPr>
        <w:t>izvērstu</w:t>
      </w:r>
      <w:r w:rsidRPr="0096683A">
        <w:rPr>
          <w:sz w:val="27"/>
          <w:szCs w:val="27"/>
        </w:rPr>
        <w:t xml:space="preserve"> skaidrojumu par projektā ietverto regulējumu </w:t>
      </w:r>
      <w:r w:rsidR="0096683A" w:rsidRPr="0096683A">
        <w:rPr>
          <w:sz w:val="27"/>
          <w:szCs w:val="27"/>
        </w:rPr>
        <w:t>atbilstoši</w:t>
      </w:r>
      <w:r w:rsidRPr="0096683A">
        <w:rPr>
          <w:sz w:val="27"/>
          <w:szCs w:val="27"/>
        </w:rPr>
        <w:t xml:space="preserve"> instrukcijas 14. punkt</w:t>
      </w:r>
      <w:r w:rsidR="0096683A" w:rsidRPr="0096683A">
        <w:rPr>
          <w:sz w:val="27"/>
          <w:szCs w:val="27"/>
        </w:rPr>
        <w:t>am.</w:t>
      </w:r>
    </w:p>
    <w:p w14:paraId="646867DE" w14:textId="77777777" w:rsidR="0096683A" w:rsidRPr="0096683A" w:rsidRDefault="0096683A" w:rsidP="00EE213F">
      <w:pPr>
        <w:rPr>
          <w:sz w:val="27"/>
          <w:szCs w:val="27"/>
        </w:rPr>
      </w:pPr>
    </w:p>
    <w:p w14:paraId="010BDBB8" w14:textId="77777777" w:rsidR="007B744A" w:rsidRPr="0096683A" w:rsidRDefault="007B744A" w:rsidP="00F02427">
      <w:pPr>
        <w:ind w:right="12"/>
        <w:rPr>
          <w:sz w:val="27"/>
          <w:szCs w:val="27"/>
        </w:rPr>
      </w:pPr>
    </w:p>
    <w:p w14:paraId="3D5B5627" w14:textId="2CC09481" w:rsidR="00B6105B" w:rsidRPr="0096683A" w:rsidRDefault="00B6105B" w:rsidP="00F56EE9">
      <w:pPr>
        <w:tabs>
          <w:tab w:val="left" w:pos="851"/>
        </w:tabs>
        <w:ind w:right="12"/>
        <w:jc w:val="left"/>
        <w:rPr>
          <w:sz w:val="27"/>
          <w:szCs w:val="27"/>
        </w:rPr>
      </w:pPr>
      <w:r w:rsidRPr="0096683A">
        <w:rPr>
          <w:sz w:val="27"/>
          <w:szCs w:val="27"/>
        </w:rPr>
        <w:t>Valsts sekretāra vietnie</w:t>
      </w:r>
      <w:r w:rsidR="00327898" w:rsidRPr="0096683A">
        <w:rPr>
          <w:sz w:val="27"/>
          <w:szCs w:val="27"/>
        </w:rPr>
        <w:t>c</w:t>
      </w:r>
      <w:r w:rsidR="00615802" w:rsidRPr="0096683A">
        <w:rPr>
          <w:sz w:val="27"/>
          <w:szCs w:val="27"/>
        </w:rPr>
        <w:t>e</w:t>
      </w:r>
    </w:p>
    <w:p w14:paraId="1B74A5EB" w14:textId="25E4945E" w:rsidR="0096683A" w:rsidRPr="0096683A" w:rsidRDefault="00B6105B" w:rsidP="0096683A">
      <w:pPr>
        <w:ind w:right="12"/>
        <w:jc w:val="left"/>
        <w:rPr>
          <w:sz w:val="27"/>
          <w:szCs w:val="27"/>
        </w:rPr>
      </w:pPr>
      <w:r w:rsidRPr="0096683A">
        <w:rPr>
          <w:sz w:val="27"/>
          <w:szCs w:val="27"/>
        </w:rPr>
        <w:t>tiesību politikas jautājumos</w:t>
      </w:r>
      <w:r w:rsidR="008F7833" w:rsidRPr="0096683A">
        <w:rPr>
          <w:sz w:val="27"/>
          <w:szCs w:val="27"/>
        </w:rPr>
        <w:t xml:space="preserve"> </w:t>
      </w:r>
      <w:r w:rsidR="00286378" w:rsidRPr="0096683A">
        <w:rPr>
          <w:sz w:val="27"/>
          <w:szCs w:val="27"/>
        </w:rPr>
        <w:tab/>
      </w:r>
      <w:r w:rsidR="00F56EE9" w:rsidRPr="0096683A">
        <w:rPr>
          <w:sz w:val="27"/>
          <w:szCs w:val="27"/>
        </w:rPr>
        <w:tab/>
      </w:r>
      <w:r w:rsidR="00F56EE9" w:rsidRPr="0096683A">
        <w:rPr>
          <w:sz w:val="27"/>
          <w:szCs w:val="27"/>
        </w:rPr>
        <w:tab/>
      </w:r>
      <w:r w:rsidR="00F56EE9" w:rsidRPr="0096683A">
        <w:rPr>
          <w:sz w:val="27"/>
          <w:szCs w:val="27"/>
        </w:rPr>
        <w:tab/>
      </w:r>
      <w:r w:rsidR="00F56EE9" w:rsidRPr="0096683A">
        <w:rPr>
          <w:sz w:val="27"/>
          <w:szCs w:val="27"/>
        </w:rPr>
        <w:tab/>
      </w:r>
      <w:r w:rsidR="00E854AD" w:rsidRPr="0096683A">
        <w:rPr>
          <w:sz w:val="27"/>
          <w:szCs w:val="27"/>
        </w:rPr>
        <w:tab/>
      </w:r>
      <w:r w:rsidR="00F56EE9" w:rsidRPr="0096683A">
        <w:rPr>
          <w:sz w:val="27"/>
          <w:szCs w:val="27"/>
        </w:rPr>
        <w:t xml:space="preserve">Laila </w:t>
      </w:r>
      <w:r w:rsidR="00E854AD" w:rsidRPr="0096683A">
        <w:rPr>
          <w:sz w:val="27"/>
          <w:szCs w:val="27"/>
        </w:rPr>
        <w:t>Medi</w:t>
      </w:r>
      <w:r w:rsidR="0096683A" w:rsidRPr="0096683A">
        <w:rPr>
          <w:sz w:val="27"/>
          <w:szCs w:val="27"/>
        </w:rPr>
        <w:t>na</w:t>
      </w:r>
    </w:p>
    <w:p w14:paraId="62EB20A5" w14:textId="77777777" w:rsidR="0096683A" w:rsidRPr="0096683A" w:rsidRDefault="0096683A" w:rsidP="0096683A">
      <w:pPr>
        <w:ind w:right="12"/>
        <w:jc w:val="left"/>
        <w:rPr>
          <w:sz w:val="27"/>
          <w:szCs w:val="27"/>
        </w:rPr>
      </w:pPr>
    </w:p>
    <w:p w14:paraId="2F0458A1" w14:textId="77777777" w:rsidR="0096683A" w:rsidRPr="0096683A" w:rsidRDefault="0096683A" w:rsidP="0096683A">
      <w:pPr>
        <w:ind w:right="12"/>
        <w:jc w:val="left"/>
        <w:rPr>
          <w:sz w:val="27"/>
          <w:szCs w:val="27"/>
        </w:rPr>
      </w:pPr>
    </w:p>
    <w:p w14:paraId="1F65C882" w14:textId="71504217" w:rsidR="0013500C" w:rsidRPr="0096683A" w:rsidRDefault="004E5B4A" w:rsidP="0096683A">
      <w:pPr>
        <w:rPr>
          <w:sz w:val="20"/>
          <w:szCs w:val="18"/>
        </w:rPr>
      </w:pPr>
      <w:r w:rsidRPr="0096683A">
        <w:rPr>
          <w:sz w:val="20"/>
          <w:szCs w:val="18"/>
        </w:rPr>
        <w:t>E. Gūte</w:t>
      </w:r>
      <w:r w:rsidR="005A2679" w:rsidRPr="0096683A">
        <w:rPr>
          <w:sz w:val="20"/>
          <w:szCs w:val="18"/>
        </w:rPr>
        <w:t xml:space="preserve"> </w:t>
      </w:r>
    </w:p>
    <w:p w14:paraId="1BBE4F22" w14:textId="77777777" w:rsidR="007B744A" w:rsidRDefault="004E5B4A" w:rsidP="00910A0B">
      <w:pPr>
        <w:ind w:right="175"/>
        <w:rPr>
          <w:rFonts w:eastAsia="Times New Roman"/>
          <w:color w:val="000000" w:themeColor="text1"/>
          <w:sz w:val="20"/>
          <w:szCs w:val="20"/>
        </w:rPr>
      </w:pPr>
      <w:r w:rsidRPr="007B744A">
        <w:rPr>
          <w:rFonts w:eastAsia="Times New Roman"/>
          <w:color w:val="000000" w:themeColor="text1"/>
          <w:sz w:val="20"/>
          <w:szCs w:val="20"/>
        </w:rPr>
        <w:t>Valststiesību dep</w:t>
      </w:r>
      <w:r w:rsidR="007B744A">
        <w:rPr>
          <w:rFonts w:eastAsia="Times New Roman"/>
          <w:color w:val="000000" w:themeColor="text1"/>
          <w:sz w:val="20"/>
          <w:szCs w:val="20"/>
        </w:rPr>
        <w:t>artamenta</w:t>
      </w:r>
    </w:p>
    <w:p w14:paraId="3CDC57F6" w14:textId="681BD09B" w:rsidR="00DF5C32" w:rsidRPr="007B744A" w:rsidRDefault="004E5B4A" w:rsidP="00910A0B">
      <w:pPr>
        <w:ind w:right="175"/>
        <w:rPr>
          <w:rFonts w:eastAsia="Times New Roman"/>
          <w:color w:val="000000" w:themeColor="text1"/>
          <w:sz w:val="20"/>
          <w:szCs w:val="20"/>
        </w:rPr>
      </w:pPr>
      <w:r w:rsidRPr="007B744A">
        <w:rPr>
          <w:rFonts w:eastAsia="Times New Roman"/>
          <w:color w:val="000000" w:themeColor="text1"/>
          <w:sz w:val="20"/>
          <w:szCs w:val="20"/>
        </w:rPr>
        <w:t>Starpt</w:t>
      </w:r>
      <w:r w:rsidR="007B744A">
        <w:rPr>
          <w:rFonts w:eastAsia="Times New Roman"/>
          <w:color w:val="000000" w:themeColor="text1"/>
          <w:sz w:val="20"/>
          <w:szCs w:val="20"/>
        </w:rPr>
        <w:t>autisko</w:t>
      </w:r>
      <w:r w:rsidRPr="007B744A">
        <w:rPr>
          <w:rFonts w:eastAsia="Times New Roman"/>
          <w:color w:val="000000" w:themeColor="text1"/>
          <w:sz w:val="20"/>
          <w:szCs w:val="20"/>
        </w:rPr>
        <w:t xml:space="preserve"> publ</w:t>
      </w:r>
      <w:r w:rsidR="00DF5C32" w:rsidRPr="007B744A">
        <w:rPr>
          <w:rFonts w:eastAsia="Times New Roman"/>
          <w:color w:val="000000" w:themeColor="text1"/>
          <w:sz w:val="20"/>
          <w:szCs w:val="20"/>
        </w:rPr>
        <w:t>isko</w:t>
      </w:r>
      <w:r w:rsidRPr="007B744A">
        <w:rPr>
          <w:rFonts w:eastAsia="Times New Roman"/>
          <w:color w:val="000000" w:themeColor="text1"/>
          <w:sz w:val="20"/>
          <w:szCs w:val="20"/>
        </w:rPr>
        <w:t xml:space="preserve"> tiesību nod</w:t>
      </w:r>
      <w:r w:rsidR="007B744A">
        <w:rPr>
          <w:rFonts w:eastAsia="Times New Roman"/>
          <w:color w:val="000000" w:themeColor="text1"/>
          <w:sz w:val="20"/>
          <w:szCs w:val="20"/>
        </w:rPr>
        <w:t>aļas</w:t>
      </w:r>
      <w:r w:rsidRPr="007B744A">
        <w:rPr>
          <w:rFonts w:eastAsia="Times New Roman"/>
          <w:color w:val="000000" w:themeColor="text1"/>
          <w:sz w:val="20"/>
          <w:szCs w:val="20"/>
        </w:rPr>
        <w:t xml:space="preserve"> jurists</w:t>
      </w:r>
    </w:p>
    <w:p w14:paraId="50C8716B" w14:textId="57565761" w:rsidR="007B033D" w:rsidRPr="007B744A" w:rsidRDefault="004E5B4A" w:rsidP="00AD6B08">
      <w:pPr>
        <w:ind w:right="175"/>
        <w:rPr>
          <w:rFonts w:eastAsia="Times New Roman"/>
          <w:color w:val="000000" w:themeColor="text1"/>
          <w:sz w:val="20"/>
          <w:szCs w:val="20"/>
        </w:rPr>
      </w:pPr>
      <w:r w:rsidRPr="007B744A">
        <w:rPr>
          <w:rFonts w:eastAsia="Times New Roman"/>
          <w:color w:val="000000" w:themeColor="text1"/>
          <w:sz w:val="20"/>
          <w:szCs w:val="20"/>
        </w:rPr>
        <w:t>67046104,</w:t>
      </w:r>
      <w:r w:rsidR="00286378" w:rsidRPr="007B744A">
        <w:rPr>
          <w:rFonts w:eastAsia="Times New Roman"/>
          <w:color w:val="000000" w:themeColor="text1"/>
          <w:sz w:val="20"/>
          <w:szCs w:val="20"/>
        </w:rPr>
        <w:t xml:space="preserve"> </w:t>
      </w:r>
      <w:hyperlink r:id="rId8" w:history="1">
        <w:r w:rsidR="00286378" w:rsidRPr="007B744A">
          <w:rPr>
            <w:rStyle w:val="Hyperlink"/>
            <w:rFonts w:eastAsia="Times New Roman"/>
            <w:sz w:val="20"/>
            <w:szCs w:val="20"/>
          </w:rPr>
          <w:t>edgars.gute@tm.gov.lv</w:t>
        </w:r>
      </w:hyperlink>
      <w:r w:rsidR="00C804F5" w:rsidRPr="007B744A">
        <w:rPr>
          <w:rFonts w:eastAsia="Times New Roman"/>
          <w:color w:val="000000" w:themeColor="text1"/>
          <w:sz w:val="20"/>
          <w:szCs w:val="20"/>
        </w:rPr>
        <w:t xml:space="preserve"> </w:t>
      </w:r>
    </w:p>
    <w:sectPr w:rsidR="007B033D" w:rsidRPr="007B744A" w:rsidSect="00443771">
      <w:headerReference w:type="default" r:id="rId9"/>
      <w:footerReference w:type="default" r:id="rId10"/>
      <w:headerReference w:type="first" r:id="rId11"/>
      <w:footerReference w:type="first" r:id="rId12"/>
      <w:type w:val="continuous"/>
      <w:pgSz w:w="11920" w:h="16840"/>
      <w:pgMar w:top="1134" w:right="851" w:bottom="992" w:left="1701" w:header="709" w:footer="5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3F24" w14:textId="77777777" w:rsidR="00563E42" w:rsidRDefault="00563E42">
      <w:r>
        <w:separator/>
      </w:r>
    </w:p>
  </w:endnote>
  <w:endnote w:type="continuationSeparator" w:id="0">
    <w:p w14:paraId="285295F8" w14:textId="77777777" w:rsidR="00563E42" w:rsidRDefault="0056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C25D" w14:textId="4C93419C" w:rsidR="004E5B4A" w:rsidRPr="004F3D01" w:rsidRDefault="004F3D01" w:rsidP="004F3D01">
    <w:pPr>
      <w:pStyle w:val="Footer"/>
    </w:pPr>
    <w:r w:rsidRPr="004F3D01">
      <w:rPr>
        <w:sz w:val="20"/>
        <w:szCs w:val="20"/>
      </w:rPr>
      <w:t>TMAtz_030221_VSS-121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22B0" w14:textId="39BD7A50" w:rsidR="004E5B4A" w:rsidRPr="002B09FA" w:rsidRDefault="002B09FA" w:rsidP="002B09FA">
    <w:pPr>
      <w:pStyle w:val="Footer"/>
    </w:pPr>
    <w:r w:rsidRPr="002B09FA">
      <w:rPr>
        <w:sz w:val="18"/>
        <w:szCs w:val="18"/>
      </w:rPr>
      <w:t>TMAtz_</w:t>
    </w:r>
    <w:r w:rsidR="00997306">
      <w:rPr>
        <w:sz w:val="18"/>
        <w:szCs w:val="18"/>
      </w:rPr>
      <w:t>03</w:t>
    </w:r>
    <w:r w:rsidRPr="002B09FA">
      <w:rPr>
        <w:sz w:val="18"/>
        <w:szCs w:val="18"/>
      </w:rPr>
      <w:t>0</w:t>
    </w:r>
    <w:r w:rsidR="00997306">
      <w:rPr>
        <w:sz w:val="18"/>
        <w:szCs w:val="18"/>
      </w:rPr>
      <w:t>2</w:t>
    </w:r>
    <w:r w:rsidRPr="002B09FA">
      <w:rPr>
        <w:sz w:val="18"/>
        <w:szCs w:val="18"/>
      </w:rPr>
      <w:t>21_VSS-</w:t>
    </w:r>
    <w:r w:rsidR="00997306">
      <w:rPr>
        <w:sz w:val="18"/>
        <w:szCs w:val="18"/>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EB01" w14:textId="77777777" w:rsidR="00563E42" w:rsidRDefault="00563E42">
      <w:r>
        <w:separator/>
      </w:r>
    </w:p>
  </w:footnote>
  <w:footnote w:type="continuationSeparator" w:id="0">
    <w:p w14:paraId="5F43194C" w14:textId="77777777" w:rsidR="00563E42" w:rsidRDefault="0056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10431"/>
      <w:docPartObj>
        <w:docPartGallery w:val="Page Numbers (Top of Page)"/>
        <w:docPartUnique/>
      </w:docPartObj>
    </w:sdtPr>
    <w:sdtEndPr/>
    <w:sdtContent>
      <w:p w14:paraId="0A5A58F8" w14:textId="77777777" w:rsidR="007B3740" w:rsidRDefault="007B3740">
        <w:pPr>
          <w:pStyle w:val="Header"/>
          <w:jc w:val="center"/>
        </w:pPr>
        <w:r>
          <w:fldChar w:fldCharType="begin"/>
        </w:r>
        <w:r>
          <w:instrText>PAGE   \* MERGEFORMAT</w:instrText>
        </w:r>
        <w:r>
          <w:fldChar w:fldCharType="separate"/>
        </w:r>
        <w:r w:rsidR="00545108">
          <w:rPr>
            <w:noProof/>
          </w:rPr>
          <w:t>2</w:t>
        </w:r>
        <w:r>
          <w:fldChar w:fldCharType="end"/>
        </w:r>
      </w:p>
    </w:sdtContent>
  </w:sdt>
  <w:p w14:paraId="0A5A58F9" w14:textId="77777777" w:rsidR="006C6018" w:rsidRDefault="006C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58FA" w14:textId="77777777" w:rsidR="00A34ACB" w:rsidRDefault="00A34ACB" w:rsidP="00A34ACB">
    <w:pPr>
      <w:pStyle w:val="Header"/>
    </w:pPr>
  </w:p>
  <w:p w14:paraId="0A5A58FB" w14:textId="77777777" w:rsidR="00A34ACB" w:rsidRDefault="00E40434" w:rsidP="00A34ACB">
    <w:pPr>
      <w:pStyle w:val="Header"/>
    </w:pPr>
    <w:r>
      <w:rPr>
        <w:noProof/>
        <w:lang w:eastAsia="lv-LV"/>
      </w:rPr>
      <w:drawing>
        <wp:anchor distT="0" distB="0" distL="114300" distR="114300" simplePos="0" relativeHeight="251660800" behindDoc="1" locked="0" layoutInCell="1" allowOverlap="1" wp14:anchorId="0A5A590C" wp14:editId="0A5A590D">
          <wp:simplePos x="0" y="0"/>
          <wp:positionH relativeFrom="margin">
            <wp:align>center</wp:align>
          </wp:positionH>
          <wp:positionV relativeFrom="paragraph">
            <wp:posOffset>84455</wp:posOffset>
          </wp:positionV>
          <wp:extent cx="5915025" cy="1066800"/>
          <wp:effectExtent l="0" t="0" r="0" b="0"/>
          <wp:wrapNone/>
          <wp:docPr id="7" name="Attēls 7"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A58FC" w14:textId="77777777" w:rsidR="00A34ACB" w:rsidRDefault="00A34ACB" w:rsidP="00A34ACB">
    <w:pPr>
      <w:pStyle w:val="Header"/>
    </w:pPr>
  </w:p>
  <w:p w14:paraId="0A5A58FD" w14:textId="77777777" w:rsidR="00A34ACB" w:rsidRDefault="00A34ACB" w:rsidP="00A34ACB">
    <w:pPr>
      <w:pStyle w:val="Header"/>
    </w:pPr>
  </w:p>
  <w:p w14:paraId="0A5A58FE" w14:textId="77777777" w:rsidR="00A34ACB" w:rsidRDefault="00A34ACB" w:rsidP="00A34ACB">
    <w:pPr>
      <w:pStyle w:val="Header"/>
    </w:pPr>
  </w:p>
  <w:p w14:paraId="0A5A58FF" w14:textId="77777777" w:rsidR="00A34ACB" w:rsidRDefault="00A34ACB" w:rsidP="00A34ACB">
    <w:pPr>
      <w:pStyle w:val="Header"/>
    </w:pPr>
  </w:p>
  <w:p w14:paraId="0A5A5900" w14:textId="77777777" w:rsidR="00A34ACB" w:rsidRDefault="00A34ACB" w:rsidP="00A34ACB">
    <w:pPr>
      <w:pStyle w:val="Header"/>
    </w:pPr>
  </w:p>
  <w:p w14:paraId="0A5A5901" w14:textId="77777777" w:rsidR="00A34ACB" w:rsidRDefault="00A34ACB" w:rsidP="00A34ACB">
    <w:pPr>
      <w:pStyle w:val="Header"/>
    </w:pPr>
  </w:p>
  <w:p w14:paraId="0A5A5902" w14:textId="77777777" w:rsidR="00A34ACB" w:rsidRDefault="00A34ACB" w:rsidP="00A34ACB">
    <w:pPr>
      <w:pStyle w:val="Header"/>
    </w:pPr>
  </w:p>
  <w:p w14:paraId="0A5A5903" w14:textId="77777777" w:rsidR="00A34ACB" w:rsidRDefault="00A34ACB" w:rsidP="00A34ACB">
    <w:pPr>
      <w:pStyle w:val="Header"/>
    </w:pPr>
  </w:p>
  <w:p w14:paraId="0A5A5904" w14:textId="77777777" w:rsidR="00A34ACB" w:rsidRPr="00815277" w:rsidRDefault="00E40434" w:rsidP="00A34ACB">
    <w:pPr>
      <w:pStyle w:val="Header"/>
    </w:pPr>
    <w:r>
      <w:rPr>
        <w:noProof/>
        <w:lang w:eastAsia="lv-LV"/>
      </w:rPr>
      <mc:AlternateContent>
        <mc:Choice Requires="wps">
          <w:drawing>
            <wp:anchor distT="0" distB="0" distL="114300" distR="114300" simplePos="0" relativeHeight="251658752" behindDoc="1" locked="0" layoutInCell="1" allowOverlap="1" wp14:anchorId="0A5A590E" wp14:editId="0A5A590F">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5912"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0A5A5913"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0A5A5910" wp14:editId="0A5A591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w:pict>
            <v:group id="Group 41" style="position:absolute;margin-left:145.7pt;margin-top:149.85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SiAg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HFq1KICAwAA/AYAAA4AAAAAAAAAAAAAAAAALgIAAGRycy9lMm9Eb2MueG1s&#10;UEsBAi0AFAAGAAgAAAAhAD7j23rhAAAACwEAAA8AAAAAAAAAAAAAAAAAXAUAAGRycy9kb3ducmV2&#10;LnhtbFBLBQYAAAAABAAEAPMAAABqBgAAAAA=&#10;" w14:anchorId="1CCF41B7">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14:paraId="0A5A5905" w14:textId="77777777" w:rsidR="00AB4E8A" w:rsidRPr="00C836FF" w:rsidRDefault="00AB4E8A" w:rsidP="00AB4E8A">
    <w:pPr>
      <w:jc w:val="center"/>
      <w:rPr>
        <w:szCs w:val="24"/>
      </w:rPr>
    </w:pPr>
    <w:r w:rsidRPr="00C836FF">
      <w:rPr>
        <w:szCs w:val="24"/>
      </w:rPr>
      <w:t>Rīgā</w:t>
    </w:r>
  </w:p>
  <w:p w14:paraId="0A5A5906" w14:textId="77777777" w:rsidR="00AB4E8A" w:rsidRPr="00C836FF" w:rsidRDefault="00AB4E8A" w:rsidP="00AB4E8A">
    <w:pPr>
      <w:jc w:val="center"/>
      <w:rPr>
        <w:szCs w:val="24"/>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0A5A590A" w14:textId="77777777" w:rsidTr="00973F6F">
      <w:tc>
        <w:tcPr>
          <w:tcW w:w="1810" w:type="dxa"/>
        </w:tcPr>
        <w:p w14:paraId="0A5A5907" w14:textId="139F8F9E" w:rsidR="00E11DA3" w:rsidRDefault="00E11DA3" w:rsidP="00E11DA3">
          <w:pPr>
            <w:pStyle w:val="Header"/>
            <w:jc w:val="center"/>
            <w:rPr>
              <w:szCs w:val="24"/>
            </w:rPr>
          </w:pPr>
          <w:r>
            <w:t>04.03.2021</w:t>
          </w:r>
        </w:p>
      </w:tc>
      <w:tc>
        <w:tcPr>
          <w:tcW w:w="420" w:type="dxa"/>
          <w:tcBorders>
            <w:bottom w:val="nil"/>
          </w:tcBorders>
        </w:tcPr>
        <w:p w14:paraId="0A5A5908" w14:textId="77777777" w:rsidR="00E11DA3" w:rsidRDefault="00E11DA3" w:rsidP="00E11DA3">
          <w:pPr>
            <w:pStyle w:val="Header"/>
            <w:rPr>
              <w:szCs w:val="24"/>
            </w:rPr>
          </w:pPr>
          <w:r>
            <w:rPr>
              <w:szCs w:val="24"/>
            </w:rPr>
            <w:t xml:space="preserve"> Nr.</w:t>
          </w:r>
        </w:p>
      </w:tc>
      <w:tc>
        <w:tcPr>
          <w:tcW w:w="1890" w:type="dxa"/>
        </w:tcPr>
        <w:p w14:paraId="0A5A5909" w14:textId="6B555C6A" w:rsidR="00E11DA3" w:rsidRDefault="00E11DA3" w:rsidP="00E11DA3">
          <w:pPr>
            <w:pStyle w:val="Header"/>
            <w:jc w:val="center"/>
            <w:rPr>
              <w:szCs w:val="24"/>
            </w:rPr>
          </w:pPr>
          <w:r>
            <w:t>1-9.1/207</w:t>
          </w:r>
        </w:p>
      </w:tc>
    </w:tr>
  </w:tbl>
  <w:p w14:paraId="0A5A590B" w14:textId="77777777" w:rsidR="00AB4E8A" w:rsidRPr="00C836FF" w:rsidRDefault="00AB4E8A" w:rsidP="00E11DA3">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926FF"/>
    <w:multiLevelType w:val="hybridMultilevel"/>
    <w:tmpl w:val="912848C6"/>
    <w:lvl w:ilvl="0" w:tplc="BA3CFE72">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DC736B"/>
    <w:multiLevelType w:val="hybridMultilevel"/>
    <w:tmpl w:val="D0060DEE"/>
    <w:lvl w:ilvl="0" w:tplc="52CE1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0E39B6"/>
    <w:multiLevelType w:val="hybridMultilevel"/>
    <w:tmpl w:val="52A05572"/>
    <w:lvl w:ilvl="0" w:tplc="BA3CFE72">
      <w:start w:val="1"/>
      <w:numFmt w:val="decimal"/>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10949F3"/>
    <w:multiLevelType w:val="hybridMultilevel"/>
    <w:tmpl w:val="CB5C4402"/>
    <w:lvl w:ilvl="0" w:tplc="859413A2">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90089B"/>
    <w:multiLevelType w:val="multilevel"/>
    <w:tmpl w:val="CB5C4402"/>
    <w:lvl w:ilvl="0">
      <w:start w:val="1"/>
      <w:numFmt w:val="decimal"/>
      <w:lvlText w:val="%1."/>
      <w:lvlJc w:val="left"/>
      <w:pPr>
        <w:ind w:left="927" w:hanging="360"/>
      </w:pPr>
      <w:rPr>
        <w:rFonts w:ascii="Times New Roman" w:eastAsia="Calibri"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25748F9"/>
    <w:multiLevelType w:val="hybridMultilevel"/>
    <w:tmpl w:val="89FC1B90"/>
    <w:lvl w:ilvl="0" w:tplc="BA3CFE72">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5"/>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15AF2"/>
    <w:rsid w:val="00017D3A"/>
    <w:rsid w:val="00021217"/>
    <w:rsid w:val="00023C25"/>
    <w:rsid w:val="00030349"/>
    <w:rsid w:val="00037C26"/>
    <w:rsid w:val="00040A58"/>
    <w:rsid w:val="00040E5F"/>
    <w:rsid w:val="00060548"/>
    <w:rsid w:val="00071094"/>
    <w:rsid w:val="000752B1"/>
    <w:rsid w:val="00080986"/>
    <w:rsid w:val="0008165B"/>
    <w:rsid w:val="0008378C"/>
    <w:rsid w:val="00083D97"/>
    <w:rsid w:val="000908B1"/>
    <w:rsid w:val="00091ABD"/>
    <w:rsid w:val="000A0BF9"/>
    <w:rsid w:val="000A57EE"/>
    <w:rsid w:val="000B0036"/>
    <w:rsid w:val="000B359A"/>
    <w:rsid w:val="000E1051"/>
    <w:rsid w:val="000E27C5"/>
    <w:rsid w:val="000E533C"/>
    <w:rsid w:val="000E6348"/>
    <w:rsid w:val="000E7F03"/>
    <w:rsid w:val="000F36C0"/>
    <w:rsid w:val="000F4F63"/>
    <w:rsid w:val="0010229D"/>
    <w:rsid w:val="00103B31"/>
    <w:rsid w:val="00110784"/>
    <w:rsid w:val="0011620B"/>
    <w:rsid w:val="00120A4D"/>
    <w:rsid w:val="00124173"/>
    <w:rsid w:val="00125380"/>
    <w:rsid w:val="0013195E"/>
    <w:rsid w:val="0013500C"/>
    <w:rsid w:val="00141393"/>
    <w:rsid w:val="00152B79"/>
    <w:rsid w:val="0016478D"/>
    <w:rsid w:val="00166D87"/>
    <w:rsid w:val="00180377"/>
    <w:rsid w:val="001815E6"/>
    <w:rsid w:val="00181C8D"/>
    <w:rsid w:val="001845B2"/>
    <w:rsid w:val="00185756"/>
    <w:rsid w:val="00190273"/>
    <w:rsid w:val="00191A44"/>
    <w:rsid w:val="00192A8D"/>
    <w:rsid w:val="001A0429"/>
    <w:rsid w:val="001A16AB"/>
    <w:rsid w:val="001A4FD9"/>
    <w:rsid w:val="001B5D99"/>
    <w:rsid w:val="001B6294"/>
    <w:rsid w:val="001C17FB"/>
    <w:rsid w:val="001C35A1"/>
    <w:rsid w:val="001C6DFA"/>
    <w:rsid w:val="001D19F4"/>
    <w:rsid w:val="001D3C3F"/>
    <w:rsid w:val="001D4B67"/>
    <w:rsid w:val="002106A2"/>
    <w:rsid w:val="002210B4"/>
    <w:rsid w:val="00223AAF"/>
    <w:rsid w:val="00225871"/>
    <w:rsid w:val="00231B31"/>
    <w:rsid w:val="00233921"/>
    <w:rsid w:val="00237596"/>
    <w:rsid w:val="002421C5"/>
    <w:rsid w:val="002449F1"/>
    <w:rsid w:val="00252B78"/>
    <w:rsid w:val="002654D2"/>
    <w:rsid w:val="002678D1"/>
    <w:rsid w:val="002710B0"/>
    <w:rsid w:val="0027179A"/>
    <w:rsid w:val="0027423E"/>
    <w:rsid w:val="00275B9E"/>
    <w:rsid w:val="002802E4"/>
    <w:rsid w:val="00285468"/>
    <w:rsid w:val="00286378"/>
    <w:rsid w:val="00287699"/>
    <w:rsid w:val="002B09FA"/>
    <w:rsid w:val="002B19E2"/>
    <w:rsid w:val="002B3077"/>
    <w:rsid w:val="002B794E"/>
    <w:rsid w:val="002C3B44"/>
    <w:rsid w:val="002C56A0"/>
    <w:rsid w:val="002D6CB7"/>
    <w:rsid w:val="002E1474"/>
    <w:rsid w:val="002F3CF5"/>
    <w:rsid w:val="002F5DA3"/>
    <w:rsid w:val="002F79CE"/>
    <w:rsid w:val="00301B4A"/>
    <w:rsid w:val="003116D8"/>
    <w:rsid w:val="00315883"/>
    <w:rsid w:val="00320692"/>
    <w:rsid w:val="00321DFC"/>
    <w:rsid w:val="0032507B"/>
    <w:rsid w:val="003267B3"/>
    <w:rsid w:val="00327898"/>
    <w:rsid w:val="00331992"/>
    <w:rsid w:val="00335032"/>
    <w:rsid w:val="0034231B"/>
    <w:rsid w:val="003447A8"/>
    <w:rsid w:val="00353CB1"/>
    <w:rsid w:val="003714EC"/>
    <w:rsid w:val="00376461"/>
    <w:rsid w:val="00377863"/>
    <w:rsid w:val="00380CBB"/>
    <w:rsid w:val="00382878"/>
    <w:rsid w:val="003867D6"/>
    <w:rsid w:val="00395A50"/>
    <w:rsid w:val="003A0CBF"/>
    <w:rsid w:val="003A0F27"/>
    <w:rsid w:val="003A25DA"/>
    <w:rsid w:val="003A330B"/>
    <w:rsid w:val="003B2DA2"/>
    <w:rsid w:val="003B66F4"/>
    <w:rsid w:val="003D35A0"/>
    <w:rsid w:val="003D5D5D"/>
    <w:rsid w:val="003D747F"/>
    <w:rsid w:val="003E05F4"/>
    <w:rsid w:val="003E4AB9"/>
    <w:rsid w:val="00410C95"/>
    <w:rsid w:val="004205B4"/>
    <w:rsid w:val="00425900"/>
    <w:rsid w:val="0042712B"/>
    <w:rsid w:val="00430FCE"/>
    <w:rsid w:val="004343EA"/>
    <w:rsid w:val="0043474E"/>
    <w:rsid w:val="00434F18"/>
    <w:rsid w:val="00441F52"/>
    <w:rsid w:val="004434AC"/>
    <w:rsid w:val="00443771"/>
    <w:rsid w:val="00444C69"/>
    <w:rsid w:val="00444EC4"/>
    <w:rsid w:val="00446B15"/>
    <w:rsid w:val="00450A05"/>
    <w:rsid w:val="00455E80"/>
    <w:rsid w:val="004604B1"/>
    <w:rsid w:val="00466FB0"/>
    <w:rsid w:val="00474E0F"/>
    <w:rsid w:val="0047525C"/>
    <w:rsid w:val="00476262"/>
    <w:rsid w:val="004847DA"/>
    <w:rsid w:val="0048695B"/>
    <w:rsid w:val="004902B7"/>
    <w:rsid w:val="0049264D"/>
    <w:rsid w:val="00493308"/>
    <w:rsid w:val="00497D8D"/>
    <w:rsid w:val="004A1000"/>
    <w:rsid w:val="004B109F"/>
    <w:rsid w:val="004B5B85"/>
    <w:rsid w:val="004C016B"/>
    <w:rsid w:val="004C513B"/>
    <w:rsid w:val="004D2366"/>
    <w:rsid w:val="004E1B14"/>
    <w:rsid w:val="004E5B4A"/>
    <w:rsid w:val="004F239C"/>
    <w:rsid w:val="004F37E9"/>
    <w:rsid w:val="004F3D01"/>
    <w:rsid w:val="004F47BB"/>
    <w:rsid w:val="004F62F0"/>
    <w:rsid w:val="004F69B5"/>
    <w:rsid w:val="00503B27"/>
    <w:rsid w:val="00506116"/>
    <w:rsid w:val="00511041"/>
    <w:rsid w:val="00511C7C"/>
    <w:rsid w:val="00511D83"/>
    <w:rsid w:val="0051639F"/>
    <w:rsid w:val="00516E56"/>
    <w:rsid w:val="005207DB"/>
    <w:rsid w:val="0052146F"/>
    <w:rsid w:val="00523401"/>
    <w:rsid w:val="00523746"/>
    <w:rsid w:val="005244EF"/>
    <w:rsid w:val="0053041A"/>
    <w:rsid w:val="00530F79"/>
    <w:rsid w:val="00535564"/>
    <w:rsid w:val="005411F8"/>
    <w:rsid w:val="00545108"/>
    <w:rsid w:val="005466B9"/>
    <w:rsid w:val="005564DC"/>
    <w:rsid w:val="00563E42"/>
    <w:rsid w:val="00572B74"/>
    <w:rsid w:val="00580010"/>
    <w:rsid w:val="005847EA"/>
    <w:rsid w:val="00590FCB"/>
    <w:rsid w:val="00591857"/>
    <w:rsid w:val="00597BD3"/>
    <w:rsid w:val="005A2679"/>
    <w:rsid w:val="005C4141"/>
    <w:rsid w:val="005C426D"/>
    <w:rsid w:val="005C4849"/>
    <w:rsid w:val="005D24AF"/>
    <w:rsid w:val="005D2F49"/>
    <w:rsid w:val="005D52FC"/>
    <w:rsid w:val="005D6CC8"/>
    <w:rsid w:val="005E2B93"/>
    <w:rsid w:val="005E6688"/>
    <w:rsid w:val="005E672B"/>
    <w:rsid w:val="005F1FB8"/>
    <w:rsid w:val="005F255A"/>
    <w:rsid w:val="005F5135"/>
    <w:rsid w:val="005F6319"/>
    <w:rsid w:val="00606C67"/>
    <w:rsid w:val="0061089A"/>
    <w:rsid w:val="00610A18"/>
    <w:rsid w:val="00615802"/>
    <w:rsid w:val="00615A8D"/>
    <w:rsid w:val="00636896"/>
    <w:rsid w:val="006402CC"/>
    <w:rsid w:val="00640C6E"/>
    <w:rsid w:val="00642B18"/>
    <w:rsid w:val="00645629"/>
    <w:rsid w:val="006505EA"/>
    <w:rsid w:val="00663A5E"/>
    <w:rsid w:val="00663C3A"/>
    <w:rsid w:val="00683120"/>
    <w:rsid w:val="00685D0E"/>
    <w:rsid w:val="006860E3"/>
    <w:rsid w:val="00697F11"/>
    <w:rsid w:val="006A038B"/>
    <w:rsid w:val="006A18CA"/>
    <w:rsid w:val="006A5230"/>
    <w:rsid w:val="006B674C"/>
    <w:rsid w:val="006C0A79"/>
    <w:rsid w:val="006C1639"/>
    <w:rsid w:val="006C3BA0"/>
    <w:rsid w:val="006C4A67"/>
    <w:rsid w:val="006C6018"/>
    <w:rsid w:val="006D4260"/>
    <w:rsid w:val="006D4794"/>
    <w:rsid w:val="006D7341"/>
    <w:rsid w:val="006E2F3E"/>
    <w:rsid w:val="006E4A5F"/>
    <w:rsid w:val="006F5B0F"/>
    <w:rsid w:val="006F7895"/>
    <w:rsid w:val="00720DBF"/>
    <w:rsid w:val="007219F9"/>
    <w:rsid w:val="00723E70"/>
    <w:rsid w:val="00724680"/>
    <w:rsid w:val="00724F79"/>
    <w:rsid w:val="00726E06"/>
    <w:rsid w:val="007310A3"/>
    <w:rsid w:val="00740033"/>
    <w:rsid w:val="00746DAD"/>
    <w:rsid w:val="00747CCB"/>
    <w:rsid w:val="00753EC4"/>
    <w:rsid w:val="007562D2"/>
    <w:rsid w:val="00767CE4"/>
    <w:rsid w:val="007704BD"/>
    <w:rsid w:val="00771234"/>
    <w:rsid w:val="00776C0A"/>
    <w:rsid w:val="007845AF"/>
    <w:rsid w:val="00792ABD"/>
    <w:rsid w:val="00793CF7"/>
    <w:rsid w:val="00794429"/>
    <w:rsid w:val="007A3242"/>
    <w:rsid w:val="007A7E54"/>
    <w:rsid w:val="007B033D"/>
    <w:rsid w:val="007B080B"/>
    <w:rsid w:val="007B275E"/>
    <w:rsid w:val="007B3740"/>
    <w:rsid w:val="007B3BA5"/>
    <w:rsid w:val="007B48EC"/>
    <w:rsid w:val="007B744A"/>
    <w:rsid w:val="007B78D6"/>
    <w:rsid w:val="007C5DDD"/>
    <w:rsid w:val="007D1CE2"/>
    <w:rsid w:val="007D4DDF"/>
    <w:rsid w:val="007D6117"/>
    <w:rsid w:val="007E00CA"/>
    <w:rsid w:val="007E0D0E"/>
    <w:rsid w:val="007E4D1F"/>
    <w:rsid w:val="007F0EB5"/>
    <w:rsid w:val="007F7C4F"/>
    <w:rsid w:val="007F7D31"/>
    <w:rsid w:val="00803957"/>
    <w:rsid w:val="00803998"/>
    <w:rsid w:val="00811F12"/>
    <w:rsid w:val="00814BF7"/>
    <w:rsid w:val="00815277"/>
    <w:rsid w:val="00815D9A"/>
    <w:rsid w:val="00815EB1"/>
    <w:rsid w:val="00816499"/>
    <w:rsid w:val="008202F7"/>
    <w:rsid w:val="008254CE"/>
    <w:rsid w:val="00827F33"/>
    <w:rsid w:val="00830970"/>
    <w:rsid w:val="00832551"/>
    <w:rsid w:val="00836428"/>
    <w:rsid w:val="00846993"/>
    <w:rsid w:val="0085240B"/>
    <w:rsid w:val="00854E9A"/>
    <w:rsid w:val="00862C64"/>
    <w:rsid w:val="008637E7"/>
    <w:rsid w:val="0087100C"/>
    <w:rsid w:val="00873952"/>
    <w:rsid w:val="0087450D"/>
    <w:rsid w:val="00876C21"/>
    <w:rsid w:val="00880BC9"/>
    <w:rsid w:val="00880C4C"/>
    <w:rsid w:val="00881516"/>
    <w:rsid w:val="00883533"/>
    <w:rsid w:val="00884853"/>
    <w:rsid w:val="00890EBC"/>
    <w:rsid w:val="00894189"/>
    <w:rsid w:val="0089455A"/>
    <w:rsid w:val="008A1915"/>
    <w:rsid w:val="008A679D"/>
    <w:rsid w:val="008B3E48"/>
    <w:rsid w:val="008B4EB0"/>
    <w:rsid w:val="008C266C"/>
    <w:rsid w:val="008C3057"/>
    <w:rsid w:val="008C4E20"/>
    <w:rsid w:val="008C6516"/>
    <w:rsid w:val="008D123B"/>
    <w:rsid w:val="008D12AF"/>
    <w:rsid w:val="008D1C16"/>
    <w:rsid w:val="008D2416"/>
    <w:rsid w:val="008D3F79"/>
    <w:rsid w:val="008D410E"/>
    <w:rsid w:val="008E3CED"/>
    <w:rsid w:val="008E6D8C"/>
    <w:rsid w:val="008F7833"/>
    <w:rsid w:val="00902041"/>
    <w:rsid w:val="00907EE1"/>
    <w:rsid w:val="00910054"/>
    <w:rsid w:val="00910A0B"/>
    <w:rsid w:val="009116AC"/>
    <w:rsid w:val="00912928"/>
    <w:rsid w:val="00927F9C"/>
    <w:rsid w:val="00936492"/>
    <w:rsid w:val="00944E73"/>
    <w:rsid w:val="00952585"/>
    <w:rsid w:val="00954D5A"/>
    <w:rsid w:val="00955D94"/>
    <w:rsid w:val="00956804"/>
    <w:rsid w:val="009578BA"/>
    <w:rsid w:val="0096149E"/>
    <w:rsid w:val="00962C75"/>
    <w:rsid w:val="0096342D"/>
    <w:rsid w:val="00964BB6"/>
    <w:rsid w:val="0096683A"/>
    <w:rsid w:val="00973F6F"/>
    <w:rsid w:val="00974FED"/>
    <w:rsid w:val="00994B92"/>
    <w:rsid w:val="00997306"/>
    <w:rsid w:val="009A0E56"/>
    <w:rsid w:val="009C3FD9"/>
    <w:rsid w:val="009C5C6A"/>
    <w:rsid w:val="009D4CAA"/>
    <w:rsid w:val="009D6B6A"/>
    <w:rsid w:val="009D6F67"/>
    <w:rsid w:val="009D7374"/>
    <w:rsid w:val="009E3C5D"/>
    <w:rsid w:val="009E43F2"/>
    <w:rsid w:val="009E45E0"/>
    <w:rsid w:val="009F23D0"/>
    <w:rsid w:val="00A006CE"/>
    <w:rsid w:val="00A028A6"/>
    <w:rsid w:val="00A02FE1"/>
    <w:rsid w:val="00A0621B"/>
    <w:rsid w:val="00A31AF7"/>
    <w:rsid w:val="00A34ACB"/>
    <w:rsid w:val="00A412CA"/>
    <w:rsid w:val="00A53557"/>
    <w:rsid w:val="00A61EC6"/>
    <w:rsid w:val="00A642DF"/>
    <w:rsid w:val="00A64B5A"/>
    <w:rsid w:val="00A701D5"/>
    <w:rsid w:val="00A76AE0"/>
    <w:rsid w:val="00A85B3B"/>
    <w:rsid w:val="00A85C74"/>
    <w:rsid w:val="00A91B87"/>
    <w:rsid w:val="00A954C0"/>
    <w:rsid w:val="00A964C7"/>
    <w:rsid w:val="00AA357A"/>
    <w:rsid w:val="00AA785A"/>
    <w:rsid w:val="00AA7F01"/>
    <w:rsid w:val="00AB3B95"/>
    <w:rsid w:val="00AB3CC6"/>
    <w:rsid w:val="00AB4E8A"/>
    <w:rsid w:val="00AC25C1"/>
    <w:rsid w:val="00AC270F"/>
    <w:rsid w:val="00AD0FAA"/>
    <w:rsid w:val="00AD1B59"/>
    <w:rsid w:val="00AD5270"/>
    <w:rsid w:val="00AD6B08"/>
    <w:rsid w:val="00AE01F3"/>
    <w:rsid w:val="00AE1798"/>
    <w:rsid w:val="00AE2BDE"/>
    <w:rsid w:val="00AE3AB4"/>
    <w:rsid w:val="00AF10A5"/>
    <w:rsid w:val="00B01353"/>
    <w:rsid w:val="00B06E7F"/>
    <w:rsid w:val="00B07789"/>
    <w:rsid w:val="00B16C69"/>
    <w:rsid w:val="00B23E9C"/>
    <w:rsid w:val="00B307E6"/>
    <w:rsid w:val="00B4093E"/>
    <w:rsid w:val="00B42115"/>
    <w:rsid w:val="00B439A7"/>
    <w:rsid w:val="00B452CE"/>
    <w:rsid w:val="00B45468"/>
    <w:rsid w:val="00B503A8"/>
    <w:rsid w:val="00B5725F"/>
    <w:rsid w:val="00B6066B"/>
    <w:rsid w:val="00B6105B"/>
    <w:rsid w:val="00B61854"/>
    <w:rsid w:val="00B61997"/>
    <w:rsid w:val="00B63517"/>
    <w:rsid w:val="00B73C8D"/>
    <w:rsid w:val="00B75158"/>
    <w:rsid w:val="00B76B99"/>
    <w:rsid w:val="00B805B2"/>
    <w:rsid w:val="00B85D5C"/>
    <w:rsid w:val="00B93A9F"/>
    <w:rsid w:val="00B9536C"/>
    <w:rsid w:val="00B95434"/>
    <w:rsid w:val="00B96A9C"/>
    <w:rsid w:val="00BB087F"/>
    <w:rsid w:val="00BB2A83"/>
    <w:rsid w:val="00BB5361"/>
    <w:rsid w:val="00BC0188"/>
    <w:rsid w:val="00BC046F"/>
    <w:rsid w:val="00BC2CC1"/>
    <w:rsid w:val="00BC63E7"/>
    <w:rsid w:val="00BC7979"/>
    <w:rsid w:val="00BC7CBE"/>
    <w:rsid w:val="00BD0609"/>
    <w:rsid w:val="00BD191E"/>
    <w:rsid w:val="00BD3182"/>
    <w:rsid w:val="00BD54CF"/>
    <w:rsid w:val="00BE111F"/>
    <w:rsid w:val="00BF5827"/>
    <w:rsid w:val="00BF5BB0"/>
    <w:rsid w:val="00BF61C5"/>
    <w:rsid w:val="00BF6651"/>
    <w:rsid w:val="00C02195"/>
    <w:rsid w:val="00C04896"/>
    <w:rsid w:val="00C123D4"/>
    <w:rsid w:val="00C151BE"/>
    <w:rsid w:val="00C255D9"/>
    <w:rsid w:val="00C26C84"/>
    <w:rsid w:val="00C318BF"/>
    <w:rsid w:val="00C35348"/>
    <w:rsid w:val="00C40305"/>
    <w:rsid w:val="00C40939"/>
    <w:rsid w:val="00C41D38"/>
    <w:rsid w:val="00C44470"/>
    <w:rsid w:val="00C47444"/>
    <w:rsid w:val="00C47F57"/>
    <w:rsid w:val="00C5243A"/>
    <w:rsid w:val="00C55058"/>
    <w:rsid w:val="00C60D19"/>
    <w:rsid w:val="00C618DA"/>
    <w:rsid w:val="00C624A2"/>
    <w:rsid w:val="00C66E3E"/>
    <w:rsid w:val="00C67587"/>
    <w:rsid w:val="00C804F5"/>
    <w:rsid w:val="00C806D2"/>
    <w:rsid w:val="00C836FF"/>
    <w:rsid w:val="00C85062"/>
    <w:rsid w:val="00C87DFC"/>
    <w:rsid w:val="00C91A40"/>
    <w:rsid w:val="00C92364"/>
    <w:rsid w:val="00C972F9"/>
    <w:rsid w:val="00CA1FF2"/>
    <w:rsid w:val="00CB3CAB"/>
    <w:rsid w:val="00CB5C03"/>
    <w:rsid w:val="00CC41FA"/>
    <w:rsid w:val="00CC4650"/>
    <w:rsid w:val="00CD11EA"/>
    <w:rsid w:val="00CD4068"/>
    <w:rsid w:val="00CD5F10"/>
    <w:rsid w:val="00CE04D0"/>
    <w:rsid w:val="00CE68C0"/>
    <w:rsid w:val="00CF0967"/>
    <w:rsid w:val="00CF452D"/>
    <w:rsid w:val="00D05C63"/>
    <w:rsid w:val="00D0742B"/>
    <w:rsid w:val="00D113AB"/>
    <w:rsid w:val="00D15B58"/>
    <w:rsid w:val="00D21FA6"/>
    <w:rsid w:val="00D239EB"/>
    <w:rsid w:val="00D33908"/>
    <w:rsid w:val="00D35FDC"/>
    <w:rsid w:val="00D415AD"/>
    <w:rsid w:val="00D42D2C"/>
    <w:rsid w:val="00D43D28"/>
    <w:rsid w:val="00D45743"/>
    <w:rsid w:val="00D47C99"/>
    <w:rsid w:val="00D5508F"/>
    <w:rsid w:val="00D555EB"/>
    <w:rsid w:val="00D55B4B"/>
    <w:rsid w:val="00D674B8"/>
    <w:rsid w:val="00D72F9F"/>
    <w:rsid w:val="00D77E20"/>
    <w:rsid w:val="00D77E5A"/>
    <w:rsid w:val="00D806D2"/>
    <w:rsid w:val="00D85165"/>
    <w:rsid w:val="00D92E9F"/>
    <w:rsid w:val="00D94210"/>
    <w:rsid w:val="00DA4D9A"/>
    <w:rsid w:val="00DA7E28"/>
    <w:rsid w:val="00DC2162"/>
    <w:rsid w:val="00DC6A53"/>
    <w:rsid w:val="00DE3F5F"/>
    <w:rsid w:val="00DE7CFC"/>
    <w:rsid w:val="00DF5C32"/>
    <w:rsid w:val="00DF7177"/>
    <w:rsid w:val="00DF762B"/>
    <w:rsid w:val="00E01E4B"/>
    <w:rsid w:val="00E05A19"/>
    <w:rsid w:val="00E11DA3"/>
    <w:rsid w:val="00E2400D"/>
    <w:rsid w:val="00E27B2B"/>
    <w:rsid w:val="00E365CE"/>
    <w:rsid w:val="00E40434"/>
    <w:rsid w:val="00E41205"/>
    <w:rsid w:val="00E44743"/>
    <w:rsid w:val="00E46976"/>
    <w:rsid w:val="00E53AAA"/>
    <w:rsid w:val="00E55B35"/>
    <w:rsid w:val="00E66170"/>
    <w:rsid w:val="00E71D15"/>
    <w:rsid w:val="00E724A4"/>
    <w:rsid w:val="00E75B9C"/>
    <w:rsid w:val="00E75D68"/>
    <w:rsid w:val="00E76662"/>
    <w:rsid w:val="00E80F22"/>
    <w:rsid w:val="00E854AD"/>
    <w:rsid w:val="00EA1FAB"/>
    <w:rsid w:val="00EA31F2"/>
    <w:rsid w:val="00EA6A19"/>
    <w:rsid w:val="00EB6B65"/>
    <w:rsid w:val="00EB7666"/>
    <w:rsid w:val="00EC3533"/>
    <w:rsid w:val="00EC77A6"/>
    <w:rsid w:val="00ED1797"/>
    <w:rsid w:val="00ED60BA"/>
    <w:rsid w:val="00EE213F"/>
    <w:rsid w:val="00EE6B4F"/>
    <w:rsid w:val="00EF0C24"/>
    <w:rsid w:val="00F013D1"/>
    <w:rsid w:val="00F02427"/>
    <w:rsid w:val="00F10F06"/>
    <w:rsid w:val="00F148F5"/>
    <w:rsid w:val="00F2130A"/>
    <w:rsid w:val="00F21D80"/>
    <w:rsid w:val="00F21F2F"/>
    <w:rsid w:val="00F22139"/>
    <w:rsid w:val="00F270FB"/>
    <w:rsid w:val="00F35E68"/>
    <w:rsid w:val="00F4281F"/>
    <w:rsid w:val="00F56EE9"/>
    <w:rsid w:val="00F60586"/>
    <w:rsid w:val="00F705A0"/>
    <w:rsid w:val="00F7115C"/>
    <w:rsid w:val="00F74331"/>
    <w:rsid w:val="00F8288C"/>
    <w:rsid w:val="00F836A2"/>
    <w:rsid w:val="00F866CE"/>
    <w:rsid w:val="00FA17E4"/>
    <w:rsid w:val="00FA2AD6"/>
    <w:rsid w:val="00FB1858"/>
    <w:rsid w:val="00FB425A"/>
    <w:rsid w:val="00FB6C2D"/>
    <w:rsid w:val="00FC0815"/>
    <w:rsid w:val="00FC24CA"/>
    <w:rsid w:val="00FC624E"/>
    <w:rsid w:val="00FC6649"/>
    <w:rsid w:val="00FD0406"/>
    <w:rsid w:val="00FD315D"/>
    <w:rsid w:val="00FE1C31"/>
    <w:rsid w:val="00FE393A"/>
    <w:rsid w:val="00FE4383"/>
    <w:rsid w:val="00FE7520"/>
    <w:rsid w:val="00FF0FD4"/>
    <w:rsid w:val="00FF386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A58F1"/>
  <w15:docId w15:val="{69C288E3-686E-40AC-B70B-04769B8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E06"/>
    <w:pPr>
      <w:widowControl w:val="0"/>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basedOn w:val="Normal"/>
    <w:next w:val="Normal"/>
    <w:uiPriority w:val="1"/>
    <w:qFormat/>
    <w:rsid w:val="007B3740"/>
  </w:style>
  <w:style w:type="table" w:styleId="TableGrid">
    <w:name w:val="Table Grid"/>
    <w:basedOn w:val="TableNormal"/>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231B"/>
    <w:rPr>
      <w:sz w:val="20"/>
      <w:szCs w:val="20"/>
    </w:rPr>
  </w:style>
  <w:style w:type="character" w:customStyle="1" w:styleId="FootnoteTextChar">
    <w:name w:val="Footnote Text Char"/>
    <w:basedOn w:val="DefaultParagraphFont"/>
    <w:link w:val="FootnoteText"/>
    <w:uiPriority w:val="99"/>
    <w:semiHidden/>
    <w:rsid w:val="0034231B"/>
    <w:rPr>
      <w:rFonts w:ascii="Times New Roman" w:hAnsi="Times New Roman"/>
      <w:lang w:eastAsia="en-US"/>
    </w:rPr>
  </w:style>
  <w:style w:type="character" w:styleId="FootnoteReference">
    <w:name w:val="footnote reference"/>
    <w:basedOn w:val="DefaultParagraphFont"/>
    <w:uiPriority w:val="99"/>
    <w:semiHidden/>
    <w:unhideWhenUsed/>
    <w:rsid w:val="0034231B"/>
    <w:rPr>
      <w:vertAlign w:val="superscript"/>
    </w:rPr>
  </w:style>
  <w:style w:type="character" w:customStyle="1" w:styleId="Neatrisintapieminana1">
    <w:name w:val="Neatrisināta pieminēšana1"/>
    <w:basedOn w:val="DefaultParagraphFont"/>
    <w:uiPriority w:val="99"/>
    <w:semiHidden/>
    <w:unhideWhenUsed/>
    <w:rsid w:val="00E53AAA"/>
    <w:rPr>
      <w:color w:val="605E5C"/>
      <w:shd w:val="clear" w:color="auto" w:fill="E1DFDD"/>
    </w:rPr>
  </w:style>
  <w:style w:type="paragraph" w:styleId="ListParagraph">
    <w:name w:val="List Paragraph"/>
    <w:basedOn w:val="Normal"/>
    <w:uiPriority w:val="34"/>
    <w:qFormat/>
    <w:rsid w:val="00AB3B95"/>
    <w:pPr>
      <w:ind w:left="720"/>
      <w:contextualSpacing/>
    </w:pPr>
  </w:style>
  <w:style w:type="character" w:styleId="CommentReference">
    <w:name w:val="annotation reference"/>
    <w:basedOn w:val="DefaultParagraphFont"/>
    <w:uiPriority w:val="99"/>
    <w:semiHidden/>
    <w:unhideWhenUsed/>
    <w:rsid w:val="00BD0609"/>
    <w:rPr>
      <w:sz w:val="16"/>
      <w:szCs w:val="16"/>
    </w:rPr>
  </w:style>
  <w:style w:type="paragraph" w:styleId="CommentText">
    <w:name w:val="annotation text"/>
    <w:basedOn w:val="Normal"/>
    <w:link w:val="CommentTextChar"/>
    <w:uiPriority w:val="99"/>
    <w:semiHidden/>
    <w:unhideWhenUsed/>
    <w:rsid w:val="00BD0609"/>
    <w:rPr>
      <w:sz w:val="20"/>
      <w:szCs w:val="20"/>
    </w:rPr>
  </w:style>
  <w:style w:type="character" w:customStyle="1" w:styleId="CommentTextChar">
    <w:name w:val="Comment Text Char"/>
    <w:basedOn w:val="DefaultParagraphFont"/>
    <w:link w:val="CommentText"/>
    <w:uiPriority w:val="99"/>
    <w:semiHidden/>
    <w:rsid w:val="00BD060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D0609"/>
    <w:rPr>
      <w:b/>
      <w:bCs/>
    </w:rPr>
  </w:style>
  <w:style w:type="character" w:customStyle="1" w:styleId="CommentSubjectChar">
    <w:name w:val="Comment Subject Char"/>
    <w:basedOn w:val="CommentTextChar"/>
    <w:link w:val="CommentSubject"/>
    <w:uiPriority w:val="99"/>
    <w:semiHidden/>
    <w:rsid w:val="00BD0609"/>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428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ut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F93E-3DC9-426B-BDC7-37E31EE1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5650</Words>
  <Characters>3222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Gūte</dc:creator>
  <cp:lastModifiedBy>Viesturs Gertners</cp:lastModifiedBy>
  <cp:revision>16</cp:revision>
  <cp:lastPrinted>2019-07-10T10:39:00Z</cp:lastPrinted>
  <dcterms:created xsi:type="dcterms:W3CDTF">2021-03-09T11:42:00Z</dcterms:created>
  <dcterms:modified xsi:type="dcterms:W3CDTF">2021-04-12T10:46:00Z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