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23-TA-3247: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atbildīgo institūciju cilvēkkapitāla pārvaldības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Saeimas Ilgtspējīgas attīstības komisijas aicinājumu izstrādāt uz darba tirgus orientētu budžeta neitrālu atbalsta instrumentu zemas un vidējās kvalifikācijas darbinieku (turpmāk - mērķa grupa) pārkvalifikācijai vai tās paaugstināšanai, Labklājības ministrijas redzējumā pieaugušo skaitliska iesaiste augstas kvalifikācijas prasmju un profesiju apguvē, jo īpaši salīdzinoši īsā laika periodā (4 - 6 mēnešos), visdrīzāk nevar būt budžeta neitrāla, jo tādā gadījumā ir nepieciešama finanšu pārdale no jau esošā finanšu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privātā kapitāla piesaiste mērķa grupas IKT prasmju apguvē ir jāvērtē ļoti piesardzīgi, ņemot vērā gan Latvijas uzņēmumu struktūru, kas orientējas uz pakalpojumiem, gan arī to, ka jau šobrīd augstas kvalifikācijas darbaspēks ir ar izteikti zemu bezdarbu un nodarbināts labi apmaksātās un kvalitatīvās darba vietās, salīdzinot ar mērķa grupu. Skaitliska (500 cilvēku pilotprojektā), kvalitatīva un budžeta neitrāla (izmaksas sasniegtu aptuveni 5000 </w:t>
            </w:r>
            <w:r w:rsidR="00000000" w:rsidRPr="00000000" w:rsidDel="00000000">
              <w:rPr>
                <w:i w:val="1"/>
                <w:rtl w:val="0"/>
              </w:rPr>
              <w:t xml:space="preserve">euro</w:t>
            </w:r>
            <w:r w:rsidR="00000000" w:rsidRPr="00000000" w:rsidDel="00000000">
              <w:rPr>
                <w:rtl w:val="0"/>
              </w:rPr>
              <w:t xml:space="preserve"> par dalībnieku) mērķa grupas iesaiste tehniskajās prasmēs īsā laika periodā prasa ievērojamu finansējumu, ieskaitot administrēšanas izdevumus. Tāpat jāņem vērā arī tādi būtiski pieaugušo izglītības faktori kā izglītojamo spēja un motivācija pārkvalificēties, izglītojamo sasniegšana (</w:t>
            </w:r>
            <w:r w:rsidR="00000000" w:rsidRPr="00000000" w:rsidDel="00000000">
              <w:rPr>
                <w:i w:val="1"/>
                <w:rtl w:val="0"/>
              </w:rPr>
              <w:t xml:space="preserve">outreach</w:t>
            </w:r>
            <w:r w:rsidR="00000000" w:rsidRPr="00000000" w:rsidDel="00000000">
              <w:rPr>
                <w:rtl w:val="0"/>
              </w:rPr>
              <w:t xml:space="preserve">) un izmaksas mērķa grupas uzrunāšanai, papildu atbalsts mācību laikā, izglītības pakalpojumu sniedzēju skaits un pārklājums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r w:rsidR="00000000" w:rsidRPr="00000000" w:rsidDel="00000000">
              <w:rPr>
                <w:b w:val="1"/>
                <w:rtl w:val="0"/>
              </w:rPr>
              <w:t xml:space="preserve">Vienlaikus pasākuma koncepcijas izstrādes gaitā būs nepieciešams vērtēt pasākuma faktisko iespējamo budžeta ietekmi, kā arī ņemt vērā citu valstu pieredzi (ar līdzīgu darbaspēka un tautsaimniecības struktūru) pasākumu, kurā tiek izmantota samaksas par rezultātu pieeja, īstenošanā, jo īpaši attiecībā uz mērķētu prasmju apguvi tiem, kam šāds atbalsts visvairāk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tiek lietoti atšķirīgi pilotprojekta un pilota projekta apzīmējumi, lūdzam tekstā piemērot vienotu pieeju šo apzīmējumu nosaukumos.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Pilotprojektam</w:t>
            </w:r>
            <w:r w:rsidR="00000000" w:rsidRPr="00000000" w:rsidDel="00000000">
              <w:rPr>
                <w:rtl w:val="0"/>
              </w:rPr>
              <w:t xml:space="preserve"> tiek plānota mācību grupa IKT nozarē, kurā piedalītos aptuveni 500 cilvēku un izmaksas sasniegtu aptuveni 5000 euro par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akcentē, ka veiksmīgi realizējot un ieviešot uz rezultātiem balstīto atbalsta instrumentu, Latvijā līdz 2027. gadam plānots pārkvalificēt aptuveni 10 500 zemākas kvalifikācijas nodarbinātos, iegūstot vismaz 500 IKT speciālistus </w:t>
            </w:r>
            <w:r w:rsidR="00000000" w:rsidRPr="00000000" w:rsidDel="00000000">
              <w:rPr>
                <w:b w:val="1"/>
                <w:rtl w:val="0"/>
              </w:rPr>
              <w:t xml:space="preserve">pilotprojektā</w:t>
            </w:r>
            <w:r w:rsidR="00000000" w:rsidRPr="00000000" w:rsidDel="00000000">
              <w:rPr>
                <w:rtl w:val="0"/>
              </w:rPr>
              <w:t xml:space="preserve"> jau 2024. gadā, bet, lai to īstenotu, nepieciešams iesaistīto pušu vienots redzējums, kā arī tehniskais atbalsts savstarpējā līguma noslēgšanā.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tekstā Labklājības ministrijas Apmācību komisijas nosaukumu (Labklājības ministrijas Nodarbinātības valsts aģentūras Apmācību komisijas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pieaugušo izglītības koordinācijas komisija apvienos līdzšinējo Izglītības un zinātnes ministrijas Pieaugušo izglītības pārvaldības padomi, </w:t>
            </w:r>
            <w:r w:rsidR="00000000" w:rsidRPr="00000000" w:rsidDel="00000000">
              <w:rPr>
                <w:b w:val="1"/>
                <w:rtl w:val="0"/>
              </w:rPr>
              <w:t xml:space="preserve">Labklājības ministrijas Apmācību komisiju</w:t>
            </w:r>
            <w:r w:rsidR="00000000" w:rsidRPr="00000000" w:rsidDel="00000000">
              <w:rPr>
                <w:rtl w:val="0"/>
              </w:rPr>
              <w:t xml:space="preserve"> un Ekonomikas ministrijas Uzraudzības padomi.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2023.gada 5.decembrī tika veikti grozījumi Ministru kabineta 2011. gada 25. janvāra noteikumu Nr. 75 "Noteikumi par aktīvo nodarbinātības pasākumu un preventīvo bezdarba samazināšanas pasākumu organizēšanas un finansēšanas kārtību un pasākumu īstenotāju izvēles principiem" 22. punktā, kas paredz, ka līdzšinējās Labklājības ministrijas Apmācību komisijas funkcijas tiek nodotas Ekonomikas ministrijai. Vienlaikus vēršam uzmanību, ka līdz 2023.gada beigām nav notikusi apvienotās komisijas sēde Ekonomikas ministrijas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plānots</w:t>
            </w:r>
            <w:r w:rsidR="00000000" w:rsidRPr="00000000" w:rsidDel="00000000">
              <w:rPr>
                <w:rtl w:val="0"/>
              </w:rPr>
              <w:t xml:space="preserve"> apvienot līdzšinējās komisijas un padomes, kas pieņēma lēmumus par mācību vajadzību apstiprināšanu Eiropas Savienības struktūrfondu 2014.–2020. gada plānošanas perioda projektos pieaugušo izglītības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23-TA-3247</w:t>
    </w:r>
    <w:r>
      <w:br/>
    </w:r>
    <w:r w:rsidR="00000000" w:rsidRPr="00000000" w:rsidDel="00000000">
      <w:rPr>
        <w:rtl w:val="0"/>
      </w:rPr>
      <w:t xml:space="preserve">Izdrukāts 05.01.2024.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23-TA-3247</w:t>
    </w:r>
    <w:r>
      <w:br/>
    </w:r>
    <w:r w:rsidR="00000000" w:rsidRPr="00000000" w:rsidDel="00000000">
      <w:rPr>
        <w:rtl w:val="0"/>
      </w:rPr>
      <w:t xml:space="preserve">Izdrukāts 05.01.2024.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Atzinumi_23-TA-3247.docx</dc:title>
</cp:coreProperties>
</file>

<file path=docProps/custom.xml><?xml version="1.0" encoding="utf-8"?>
<Properties xmlns="http://schemas.openxmlformats.org/officeDocument/2006/custom-properties" xmlns:vt="http://schemas.openxmlformats.org/officeDocument/2006/docPropsVTypes"/>
</file>