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2003. gada 29. aprīļa noteikumos Nr. 242 "Satiksmes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nodrošina augstākā līmeņa domēna ".lv" reģistra un elektroniskās numurēšanas sistēmas uzturētājam izvirzīto prasību izpildes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uzdevums Satiksmes ministrijai jau ir deleģēts Elektronisko sakaru likuma 4.panta trešajā daļā. Tāpēc aicinām nedublēt regulējumu un veidot atsauci uz minēto normu. Piem., veidojot vienu normu par Elektronisko sakaru likumā dotajiem uzdevumiem, proti, apvienojot arī projekta 5.2. un 5.3.apakšpunkta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pilda Elektronisko sakaru likumā noteiktos uzdevumus,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Elektronisko sakaru likuma 4.panta otrās daļas 1., 2., 3., 5. un 6.punktā noteiktos uzdevumus, kurus tai ir tiesības normatīvajos aktos noteiktajā kārtībā deleģēt valsts akciju sabiedrībai “Latvijas Valsts radio un televīzijas centrs”, noslēdzot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Elektronisko sakaru likuma  4.panta otrās daļas 4.punktā noteiktos uzdevumus, kurus tai ir tiesības normatīvajos aktos noteiktajā kārtībā deleģēt valsts akciju sabiedrībai “Elektroniskie sakari”, noslēdzot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pārskatīt projekta 5.punkta redakcijā paredzētos uzdevumus, vai kāds vēl no Satiksmes ministrijas uzdevumiem nav deleģēts ārējā normatīvajā aktā. Ja kompetences dublējas, lūdzam nolikuma uzdevuma formulējumā veidot atsauci uz uzdevumu ārējā normatīvajā aktā  vai, ja to vienā jomā ir daudz, norādīt uz ārējiem normatīvajiem aktiem noteiktā jomā. Piemēram, Jūrlietu pārvaldes un jūras drošības likuma 5.panta 6.</w:t>
            </w:r>
            <w:r w:rsidR="00000000" w:rsidRPr="00000000" w:rsidDel="00000000">
              <w:rPr>
                <w:vertAlign w:val="superscript"/>
                <w:rtl w:val="0"/>
              </w:rPr>
              <w:t xml:space="preserve">1</w:t>
            </w:r>
            <w:r w:rsidR="00000000" w:rsidRPr="00000000" w:rsidDel="00000000">
              <w:rPr>
                <w:rtl w:val="0"/>
              </w:rPr>
              <w:t xml:space="preserve">punktā ietvertā kompetence, kuru dublē projekta 5.24.apakšpunkta redakcijā ietvertais uzdevums. Atsauču veidošana rada lielāku skaidrību un mazāku nepieciešamību veikt grozījumus, ja valsts pārvaldes uzdevuma deleģējumā ir veiktas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ar projekta 4.2.</w:t>
            </w:r>
            <w:r w:rsidR="00000000" w:rsidRPr="00000000" w:rsidDel="00000000">
              <w:rPr>
                <w:vertAlign w:val="superscript"/>
                <w:rtl w:val="0"/>
              </w:rPr>
              <w:t xml:space="preserve">1 </w:t>
            </w:r>
            <w:r w:rsidR="00000000" w:rsidRPr="00000000" w:rsidDel="00000000">
              <w:rPr>
                <w:rtl w:val="0"/>
              </w:rPr>
              <w:t xml:space="preserve">apakšpunktu papildinātas Satiksmes ministrijas funkcijas veikt Eiropas Elektronisko sakaru regulatoru iestādes (</w:t>
            </w:r>
            <w:r w:rsidR="00000000" w:rsidRPr="00000000" w:rsidDel="00000000">
              <w:rPr>
                <w:i w:val="1"/>
                <w:rtl w:val="0"/>
              </w:rPr>
              <w:t xml:space="preserve">BEREC</w:t>
            </w:r>
            <w:r w:rsidR="00000000" w:rsidRPr="00000000" w:rsidDel="00000000">
              <w:rPr>
                <w:rtl w:val="0"/>
              </w:rPr>
              <w:t xml:space="preserve">) atbalsta aģentūras atbalsta sekretariāta funkcijas. Aicinām anotācijā norādīt, no kurienes tās izriet.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saistības izveidot </w:t>
            </w:r>
            <w:r w:rsidR="00000000" w:rsidRPr="00000000" w:rsidDel="00000000">
              <w:rPr>
                <w:i w:val="1"/>
                <w:rtl w:val="0"/>
              </w:rPr>
              <w:t xml:space="preserve">BEREC</w:t>
            </w:r>
            <w:r w:rsidR="00000000" w:rsidRPr="00000000" w:rsidDel="00000000">
              <w:rPr>
                <w:rtl w:val="0"/>
              </w:rPr>
              <w:t xml:space="preserve"> atbalsta aģentūras atbalsta sekretariātu ir uzņēmies ar likuma "Par Latvijas Republikas valdības un Eiropas Elektronisko sakaru regulatoru iestādes atbalsta aģentūras mītnes līgumu" [1]  pieņemtā un apstiprinātā līguma 19.panta 1.punktu. Saskaņā ar minēto likumu Satiksmes ministrija ir atbildīga par virkni līgumā minēto saistību izpildes nodrošināšanu (tostarp atbalsta sekretariāta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https://likumi.lv/ta/id/323572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risina vairākas problēmas, tāpēc aicinām informāciju, kas ietverta anotācijas 1.3.sadaļas laukā "Problēmas apraksts" sadalīt pa atsevišķiem laukiem, norādot konkrētu problēmu laukā "Problēmas apraksts" un tās risinājumu sekojošajā laukā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informācija par visām problēmām un to risinājumiem ir norādīta vienā laukā "Problēmas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norādīt būtiskāko informāciju par šī brīža situāciju, kas norādāma "Pašreizējā situācija" kontekstā ar identificētajām </w:t>
            </w:r>
            <w:r w:rsidR="00000000" w:rsidRPr="00000000" w:rsidDel="00000000">
              <w:rPr>
                <w:u w:val="single"/>
                <w:rtl w:val="0"/>
              </w:rPr>
              <w:t xml:space="preserve">risināmajām konkrētajām problēmām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1.3.sadaļas problēmas aprakstu ar informāciju, ka līdz 2021.gada 9.septembrim politikas jomu, nozaru  un apakšnozaru klasifikators tika noteikts Ministru kabineta 2009.gada 7.aprīļa noteikumu Nr.300 "Ministru kabineta kārtības rullis" 3.pielikumā un ar Ministru kabineta 2021.gada 7.septembra noteikumiem Nr.606 "Ministru kabineta kārtības rullis" netika pārņemta, bet atspoguļota TAP portāla tiesību aktu lietās.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saistībā ar projektā ietvertajiem precizējumiem Satiksmes ministrijas atbildībā esošajās politikas apakšnozarēs nepieciešams vērtēt, kādas izmaiņas nepieciešamas TAP portāla politikas jomu klasifikatorā, tāpēc aicinām projektu saskaņot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nolikuma regulējumu veido tā, lai sabiedrībai būtu vieglāk orientēties iestādes kompetencē (it īpaši jomās, kur ir grūti nošķirt kompetenci salīdzinājumā ar citām iestādēm). Tāpēc aicinām papildināt sabiedrības grupu uzskaitījumu ar "sabiedrība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ietekmi uz Satiksmes ministriju kā publisku personu aicinām atspoguļot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organizē un koordinē politikas izstrādi un īstenošanu ostu pārvaldības un attīstības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5.12.apakšpunktu, jo tas dublē projekta 4.1.17. un 4.2.apakšpunktu.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23-TA-380</w:t>
    </w:r>
    <w:r>
      <w:br/>
    </w:r>
    <w:r w:rsidR="00000000" w:rsidRPr="00000000" w:rsidDel="00000000">
      <w:rPr>
        <w:rtl w:val="0"/>
      </w:rPr>
      <w:t xml:space="preserve">Izdrukāts 09.06.2023.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23-TA-380</w:t>
    </w:r>
    <w:r>
      <w:br/>
    </w:r>
    <w:r w:rsidR="00000000" w:rsidRPr="00000000" w:rsidDel="00000000">
      <w:rPr>
        <w:rtl w:val="0"/>
      </w:rPr>
      <w:t xml:space="preserve">Izdrukāts 09.06.2023.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Atzinumi_23-TA-380.docx</dc:title>
</cp:coreProperties>
</file>

<file path=docProps/custom.xml><?xml version="1.0" encoding="utf-8"?>
<Properties xmlns="http://schemas.openxmlformats.org/officeDocument/2006/custom-properties" xmlns:vt="http://schemas.openxmlformats.org/officeDocument/2006/docPropsVTypes"/>
</file>