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atzinums ir lūgts nesamērīgi īsā termiņā (3 darba dienas) un nav iespējams pilnvērtīgi izvērtēt saņemtos dokumentus un sniegt viedokli norādītajā laikā, ņemot vērā, ka tās ir saistītas izmaiņas un vienlaikus skar vairākus tiesību aktus: 23-TA-1764, 23-TA-1759 un 23-TA-1671. Vienlaikus, ņemot vērā, ka TAP pie tiesību akta projekta nav sniegts izvērts pamatojums steidzamībai, atbilstoši Ministru kabineta 2021. gada 7. septembra noteikumu Nr. 606 “Ministru kabineta kārtības rullis” 55.2. apakšpunktam, Finanšu ministrija atzinuma sniegs vispārējā kārtībā – 10 darba dienās. t.i. līdz š.g. 24.jūlijam.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17.07.2023.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17.07.2023.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Atzinumi_23-TA-1764.docx</dc:title>
</cp:coreProperties>
</file>

<file path=docProps/custom.xml><?xml version="1.0" encoding="utf-8"?>
<Properties xmlns="http://schemas.openxmlformats.org/officeDocument/2006/custom-properties" xmlns:vt="http://schemas.openxmlformats.org/officeDocument/2006/docPropsVTypes"/>
</file>