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22-TA-2640: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Datu izplatīšanas un pārvaldības platformas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Attiecībā uz tiem personas datiem, kas iegūti un apstrādāti no Datu devēju informācijas sistēmām, personas datu pārzinis ir tas Datu devējs, kurš ir atbildīgs par personas datu apstrādi attiecīgajā Datu devēja informācijas 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5. punktu, jo datu devējs nevar būt atzīstams par vienīgo pārzini tai personas datu apstrādei, kuru ar personas datiem veic datu saņēmējs, un tai personas datu apstrādei (glabāšanai), ko nodrošina Datu izplatīšanas un pārvaldības platformas (turpmāk - DAGR) pārzinis.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Gita Rudzīte (VZD)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Pārzinis nodrošina Datu izplatīšanas un pārvaldības platformas tehnisko un organizatorisko prasību izpildi un veic darbības datu krātuvē iekļauto Datu devēja datu integritātes nodrošināšanai atbilstoši Datu devēju pārziņā esošo informācijas sistēmu darbību regulējošo normatīvo aktu prasībām, kā arī nodrošina Datu devējiem iespēju veikt to pārziņā esošo datu uzkrāšanu izplatīšanai un izplatīšanu atbilstoši noslēgtajai vienošanās starp Datu devēju un Datu saņēmēju atbilstoši šo noteikumu 31. 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skaidrojumu par darbībām, kādas pārzinis veiks ar datu krātuvē esošajiem datiem to integritātes nodrošināšanai atbilstoši Datu devēju pārziņā esošo informācijas sistēmu darbību regulējošo normatīvo aktu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Gita Rudzīte (VZD)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Datu krātuve nodrošina Datu devēja pārziņā esošo informācijas sistēmu datu izvietošanu izplatīšanai.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Komentējot iepriekš izteikto Tieslietu ministrijas iebildumu par noteikumu projekta 14. punktu, Vides aizsardzības un reģionālās attīstības ministrija norādīja, ka datu krātuvē esošiem datiem varēs piekļūt tikai </w:t>
            </w:r>
            <w:r w:rsidR="00000000" w:rsidRPr="00000000" w:rsidDel="00000000">
              <w:rPr>
                <w:b w:val="1"/>
                <w:u w:val="single"/>
                <w:rtl w:val="0"/>
              </w:rPr>
              <w:t xml:space="preserve">DAGR pārziņa administratori</w:t>
            </w:r>
            <w:r w:rsidR="00000000" w:rsidRPr="00000000" w:rsidDel="00000000">
              <w:rPr>
                <w:rtl w:val="0"/>
              </w:rPr>
              <w:t xml:space="preserve">. Šāds apgalvojums nematerializējas ne noteikumu projekta tekstā, ne anotācijā. Tāpēc lūdzam atbilstošas izmaiņas veikt noteikumu projekta 4. un 5. punktā, norādot, ka datu devējs </w:t>
            </w:r>
            <w:r w:rsidR="00000000" w:rsidRPr="00000000" w:rsidDel="00000000">
              <w:rPr>
                <w:u w:val="single"/>
                <w:rtl w:val="0"/>
              </w:rPr>
              <w:t xml:space="preserve">nenes</w:t>
            </w:r>
            <w:r w:rsidR="00000000" w:rsidRPr="00000000" w:rsidDel="00000000">
              <w:rPr>
                <w:rtl w:val="0"/>
              </w:rPr>
              <w:t xml:space="preserve"> atbildību par platformas pārziņa nodarbināto platformā veiktajām darbībām, t.sk. datu krātuvē, ar datu sniedzēja datiem. Lūdzam arī anotācijā iekļaut skaidrojumu par šādām platformas nodarbināto tiesībām, īpaši skaidrojot to, kādas darbības platformas pārziņa nodarbinātie varēs veikt ar datu krātuvē esošajiem datu sniedzēja datiem, kā tiks nodalīta atbildība par platformas pārziņa nodarbināto veiktajām darbībām datu krātuvē ar datu devēja datiem, un detalizētāk skaidrot šādu platformas pārziņa nodarbināto datu apstrādes tiesiskos aspektus, t.sk. atbilstību Eiropas Parlamenta un Padomes Regulas (ES) 2016/679 (2016. gada 27. aprīlis) par fizisku personu aizsardzību attiecībā uz personas datu apstrādi un šādu datu brīvu apriti un ar ko atceļ Direktīvu 95/46/EK (Vispārīgās datu aizsardzības regulas)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Gita Rudzīte (VZD)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Pārzinis nodrošina sadarbības koordinēšanu starp Datu devēju un Datu saņēmēju Datu izplatīšanas un pārvaldības platformas izmantošanā.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anotāciju papildināt, sniedzot skaidrojumu par noteikumu projekta 20. punkta praktisko realizāciju – t.i., kādas darbības pārzinis veiks, lai koordinētu sadarbību starp datu devēju un datu saņēmēju, ja datu devējs un datu saņēmējs par datu apriti, izmantojot DAGR, vienojas Valsts informācijas resursu, sistēmu un sadarbspējas informācijas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Gita Rudzīte (VZD)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Datu devējs vai Datu saņēmējs, lai nodrošinātu datu apriti, izmantojot Datu izplatīšanas un pārvaldības platformu, iesniedz Pārzinim, izmantojot oficiālo elektronisko adresi, attiecīgu pieteikumu. Pārzinis lietošanas rokasgrāmatā nosaka pieteikuma formu, kā arī konsultē Datu devēju vai Datu saņēmēju par pieteikuma aizpildīšanu.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19. punkts nosaka, ka lietošanas rokasgrāmata tiek publicēta pašapkalpošanās portālā. Noteikumu projekta 25.1. apakšpunkts nosaka, ka platforma ir pieejama tikai identificētiem lietotājiem, taču atbilstoši noteikumu projekta 26. punktam, lai piekļūtu DAGR, jāaizpilda pieteikums, kas publicēts DAGR pašapkalpošanās platformā. Nav saprotams, kā praktiski pašapkalpošanās portālā būs pieejama pieteikuma forma iestādēm, kuras nebūs pārzinim iesniegušas pieteikumu un vēl nav saņēmušas piekļuvi. Šobrīd nav saprotams, vai platformas pašapkalpošanās portāls ir pieejams tikai elektroniski identificētām personām vai tomēr arī neidentificētām personām, ja piekļuves pieprasījuma noformēšanai datu sniedzējam vai datu saņēmējam vēl var nebūt izveidota sava darba vieta.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Gita Rudzīte (VZD)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Gadījumos, kad Datu saņēmējs savu funkciju un uzdevumu izpildei nevar vienoties ar Datu devēju par nepieciešamo datu apjomu Datu saņēmējam izmantojot Datu izplatīšanas un pārvaldības platformu un slēdzot vienošanos Valsts informācijas resursu, sistēmu un sadarbspējas informācijas sistēmā, Datu saņēmējs ziņo par radušos situāciju Valsts kancelejai.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noteikumu projekta 38. un 39. punktu, nodrošinot tā atbilstību Valsts pārvaldes iekārtas likuma VII. nodaļas prasībām, atbilstoši kurām par nepietiekamu sadarbību vai atteikumu sadarboties jāinformē augstāka iestāde. No noteikumu projekta anotācijā sniegtā skaidrojuma nav saprotams pamatojums minētajā likumā noteiktās kārtības neievērošanai vai maiņai.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Gita Rudzīte (VZD)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Datu devējs datus, tajā skaitā personas datus, Datu izplatīšanas un pārvaldības platformā izvieto izplatīšanai termiņā, kas noteikts saskaņā ar attiecīgās jomas normatīvajos aktos noteiktajām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iekļaujams skaidrojums par noteikumu projekta 43. punktā minētajiem jomas ārējiem normatīvajiem aktiem, kuros noteiktas prasības termiņiem, kādos dati ir jāievieto izplatīšanai DAGR.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Gita Rudzīte (VZD)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apakšvirsraksta "risinājuma apraksts" 7. rindkopā, kurā skaidrots par Ministru kabineta 2023. gada 27. jūnija rīkojuma "Par Eiropas Savienības Atveseļošanas un noturības mehānisma plāna" projektu vārdu "kadastrs" aizvietot ar vārdiem "Kadastra informācijas sistēma" (attiecīgajā locījumā), tādējādi lietojot Nekustamā īpašuma valsts kadastra likumā lietoto informācijas sistēmas nosaukuma saīsinājumu, un vārdus "fiziskais objekts" aizstāt ar vārdiem "kadastra objekts", tādējādi lietojot terminoloģiju, kas izmantota Nekustamā īpašuma valsts kadastra 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Gita Rudzīte (VZD)</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22-TA-2640</w:t>
    </w:r>
    <w:r>
      <w:br/>
    </w:r>
    <w:r w:rsidR="00000000" w:rsidRPr="00000000" w:rsidDel="00000000">
      <w:rPr>
        <w:rtl w:val="0"/>
      </w:rPr>
      <w:t xml:space="preserve">Izdrukāts 24.08.2023. 10.39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22-TA-2640</w:t>
    </w:r>
    <w:r>
      <w:br/>
    </w:r>
    <w:r w:rsidR="00000000" w:rsidRPr="00000000" w:rsidDel="00000000">
      <w:rPr>
        <w:rtl w:val="0"/>
      </w:rPr>
      <w:t xml:space="preserve">Izdrukāts 24.08.2023. 10.39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Atzinumi_22-TA-2640.docx</dc:title>
</cp:coreProperties>
</file>

<file path=docProps/custom.xml><?xml version="1.0" encoding="utf-8"?>
<Properties xmlns="http://schemas.openxmlformats.org/officeDocument/2006/custom-properties" xmlns:vt="http://schemas.openxmlformats.org/officeDocument/2006/docPropsVTypes"/>
</file>