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24-TA-3287: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daļas atsavināšanu Latvijas Republikas un Baltkrievijas Republikas valsts robežas joslas, patrulēšanas joslas un robežzīmju uzraudzības joslas ierīkošanai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pievienot arī aprakstu par nekustamajam īpašumam nodibinātajiem servitūtiem, kas ir minēti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Arians Karlovičs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ietvertas atsauces uz Sabiedrības vajadzībām nepieciešamā nekustamā īpašuma atsavināšanas likuma 18. panta otro daļu. Savukārt institūcijas pienākums nosūtīt nekustamā īpašuma īpašniekam paziņojumu par nekustamā īpašuma vai tā daļas atsavināšanas nepieciešamību  sabiedrības vajadzību nodrošināšanai un noteikto atlīdzību noteikts minētā likuma </w:t>
            </w:r>
            <w:r w:rsidR="00000000" w:rsidRPr="00000000" w:rsidDel="00000000">
              <w:rPr>
                <w:b w:val="1"/>
                <w:rtl w:val="0"/>
              </w:rPr>
              <w:t xml:space="preserve">18.panta pirmajā daļā</w:t>
            </w:r>
            <w:r w:rsidR="00000000" w:rsidRPr="00000000" w:rsidDel="00000000">
              <w:rPr>
                <w:rtl w:val="0"/>
              </w:rPr>
              <w:t xml:space="preserve">. Tādējādi lūdzam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Arians Karlovičs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24-TA-3287</w:t>
    </w:r>
    <w:r>
      <w:br/>
    </w:r>
    <w:r w:rsidR="00000000" w:rsidRPr="00000000" w:rsidDel="00000000">
      <w:rPr>
        <w:rtl w:val="0"/>
      </w:rPr>
      <w:t xml:space="preserve">Izdrukāts 05.02.2025.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24-TA-3287</w:t>
    </w:r>
    <w:r>
      <w:br/>
    </w:r>
    <w:r w:rsidR="00000000" w:rsidRPr="00000000" w:rsidDel="00000000">
      <w:rPr>
        <w:rtl w:val="0"/>
      </w:rPr>
      <w:t xml:space="preserve">Izdrukāts 05.02.2025.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Atzinumi_24-TA-3287.docx</dc:title>
</cp:coreProperties>
</file>

<file path=docProps/custom.xml><?xml version="1.0" encoding="utf-8"?>
<Properties xmlns="http://schemas.openxmlformats.org/officeDocument/2006/custom-properties" xmlns:vt="http://schemas.openxmlformats.org/officeDocument/2006/docPropsVTypes"/>
</file>