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26-TA-1634: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kapitālsabiedrību, kurās Veselības ministrija ir valsts kapitāla daļu turētāja, personāla izmaksām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(1.pielikums_kopējie_ieņēmumi_personāla_izmaksas_2025_2026)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2026. gadam un budžeta ietvaru 2026., 2027. un 2028. gadam" 83. pantu atļaut 2026. gadā palielināt kopējo kapitālsabiedrības personāla izmaksu attiecību pret kopējiem kapitālsabiedrības ieņēmumiem Gada pārskatu un konsolidēto gada pārskatu likuma izpratnē sabiedrībā ar ierobežotu atbildību "Rīgas Austrumu klīniskā universitātes slimnīca", valsts sabiedrībās ar ierobežotu atbildību "Paula Stradiņa klīniskā universitātes slimnīca", valsts sabiedrībās ar ierobežotu atbildību "Bērnu klīniskā universitātes slimnīca", valsts sabiedrībās ar ierobežotu atbildību "Traumatoloģijas un ortopēdijas slimnīca", sabiedrībā ar ierobežotu atbildību "Nacionālais psihiskās veselības centrs", Valsts SIA, valsts sabiedrībās ar ierobežotu atbildību "Slimnīca "Ģintermuiža"", valsts sabiedrībās ar ierobežotu atbildību "Piejūras slimnīca", sabiedrībā ar ierobežotu atbildību  "Daugavpils reģionālā slimnīca", sabiedrībā ar ierobežotu atbildību  "Latvijas Digitālās veselības centrs" salīdzinājumā ar iepriekšējo pārskata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Ministru kabineta rīkojuma projekta 1.punkts, norādot 2026. gadā katrai kapitālsabiedrībai kopējās kapitālsabiedrības personāla izmaksu attiecības pret kopējiem kapitālsabiedrības ieņēmumiem procentuālo apmēru salīdzinājumā ar iepriekšējo pārskata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1.punkts paredz atļaut 2026. gadā palielināt kopējo kapitālsabiedrības personāla izmaksu attiecību pret kopējiem kapitālsabiedrības ieņēmumiem Gada pārskatu un konsolidēto gada pārskatu likuma izpratnē sabiedrībā ar ierobežotu atbildību “Latvijas Digitālās veselības centrs” (turpmāk – SIA “LDVC”) salīdzinājumā ar iepriekšējo pārskata gadu. Ņemot vērā, ka SIA “LDVC” darbību uzsāka 2025.gada 1.janvārī, lūdzam anotācijā sniegt izvērstu pamatojumu personāla izmaksu attiecības pret kopējiem ieņēmumiem pieaugumam SIA “LDVC”, t.sk. sniedzot informāciju par veiktajiem izdevumiem atlīdzībai un aizpildītajām amata vietām sadalījumā pa 2025.gada mēnešiem.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1.3.apakšsadaļas punkta “Problēmas apraksts” 1.apakšpunktā minēts, ka RAKUS personāla izmaksu pieaugumu nosaka jaunu amata vietu izveide saistībā ar stacionāra “Latvijas Onkoloģijas centrs” pārcelšanos uz stacionāru “Gaiļezers”. Lūdzam sniegt plašāku skaidrojumu, jo no minētās informācijas nav saprotams, kā stacionāra pārcelšana ietekmē amata vietu skaita pieaugumu.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1.3.apakšsadaļas punkta “Problēmas apraksts” 2.apakšpunktā minēts, ka VSIA “Paula Stradiņa klīniskā universitātes slimnīca” (turpmāk - PSKUS) personāla izmaksu attiecības pret kopējiem ieņēmumiem pieaugumu nosaka ieņēmumu struktūras izmaiņas. Lūdzam anotācijā sniegt konkrētu un izvērstu pamatojumu plānotajam personāla izmaksu pieaugumam, jo anotācijā nav sniegts pietiekams skaidrojums, kā arī papildināt par PSKUS optimizācijas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2.punktā un anotācijas 1.3.apakšsadaļas punktā “Pašreizējā situācija” norādīts, ka atsevišķās Veselības ministrijas kapitālsabiedrībās 2025.gadā tika pārsniegts noteiktais personāla izmaksu pieauguma ierobežojums. Lūdzam papildināt anotāciju, norādot, kādus pasākumus Veselības ministrija turpmāk īstenos kapitālsabiedrību uzraudzībai un risku savlaicīgai identificēšanai, lai novērstu personāla izmaksu pieauguma ierobežojumu pārsniegšanas risku nākotnē.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1.3.apakšsadaļas punktā “Pašreizējā situācija” norādītajam Veselības ministrija ir valsts kapitāla daļu turētāja 14 kapitālsabiedrībās veselības nozarē, savukārt deviņām kapitālsabiedrībām 2026. gadā plānotā personāla izmaksu attiecība pret kopējiem ieņēmumiem pārsniedz 2025. gada attiecību. Tādējādi secināms, ka ir kapitālsabiedrības, kurās likuma “Par valsts budžetu 2026. gadam un budžeta ietvaru 2026., 2027. un 2028. gadam” 83. pantā noteiktais ierobežojums tiek ievērots, kā arī izdevumu pieaugums minimālās mēneša darba algas palielinājumam ir bijis saistošs visām 14 kapitālsabiedrībām, ne tikai Ministru kabineta rīkojuma projektā ietvertajām. Līdz ar to precizējama anotācija, skaidrojot Veselības ministrijas rīcību kapitālsabiedrību uzraudzības jomā, t.i., kāpēc ir kapitālsabiedrības, kurās likuma “Par valsts budžetu 2026. gadam un budžeta ietvaru 2026., 2027. un 2028. gadam” 83. pantā minētais nosacījums tiek ievērots, un ir kapitālsabiedrības, kurās veidojas atlīdzības pieauguma pārsniegums, kā arī vai tas neveido nekorektu attieksmi pret kapitālsabiedrībām, kuras noteikto ierobežojumu ievēro.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Veselības ministrijas sniegto informāciju par atsevišķu kapitālsabiedrību 2025. gada personāla izmaksu pieauguma ierobežojuma pārsniegumiem un to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2. punkts paredz pieņemt zināšanai Veselības ministrijas sniegto informāciju par atsevišķu kapitālsabiedrību 2025. gada personāla izmaksu pieauguma ierobežojuma pārsniegumiem un to pamatojumu. Lūdzam precizēt Ministru kabineta rīkojuma projekta 2. punktu, norādot konkrētas kapitālsabiedrības, kurām ir bijis 2025. gada personāla izmaksu pieauguma ierobežojuma pārsniegums.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1.3.apakšsadaļas punkta “Problēmas apraksts” 1.-9. apakšpunktā norādīt plānoto personāla izmaksu pieauguma 2026. gadā apmēru </w:t>
            </w:r>
            <w:r w:rsidR="00000000" w:rsidRPr="00000000" w:rsidDel="00000000">
              <w:rPr>
                <w:i w:val="1"/>
                <w:rtl w:val="0"/>
              </w:rPr>
              <w:t xml:space="preserve">euro </w:t>
            </w:r>
            <w:r w:rsidR="00000000" w:rsidRPr="00000000" w:rsidDel="00000000">
              <w:rPr>
                <w:rtl w:val="0"/>
              </w:rPr>
              <w:t xml:space="preserve">un “%” pret 2025.gada izpildi, kā arī personāla izmaksu attiecības pret kopējiem kapitālsabiedrības ieņēmumiem apmēru </w:t>
            </w:r>
            <w:r w:rsidR="00000000" w:rsidRPr="00000000" w:rsidDel="00000000">
              <w:rPr>
                <w:i w:val="1"/>
                <w:rtl w:val="0"/>
              </w:rPr>
              <w:t xml:space="preserve">euro </w:t>
            </w:r>
            <w:r w:rsidR="00000000" w:rsidRPr="00000000" w:rsidDel="00000000">
              <w:rPr>
                <w:rtl w:val="0"/>
              </w:rPr>
              <w:t xml:space="preserve">un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1.pielikuma “Valsts kapitālsabiedrību ieņēmumi un personāla izmaksas 2025.-2026.gadā” izklājlapu “KOPĀ VISAS” par Veselības ministrijas valsts kapitālsabiedrību plānotiem ieņēmumiem, personāla izmaksām un to attiecību 2025. un 2026. gadā, lai būtu skaidri saprotams, kas tiek norādīts tabulas kolonnā “Pārsnieguma summa”. Vienlaikus tabula papildināma ar jaunu kolonnu par personāla izmaksu pieauguma apmēru </w:t>
            </w:r>
            <w:r w:rsidR="00000000" w:rsidRPr="00000000" w:rsidDel="00000000">
              <w:rPr>
                <w:i w:val="1"/>
                <w:rtl w:val="0"/>
              </w:rPr>
              <w:t xml:space="preserve">euro </w:t>
            </w:r>
            <w:r w:rsidR="00000000" w:rsidRPr="00000000" w:rsidDel="00000000">
              <w:rPr>
                <w:rtl w:val="0"/>
              </w:rPr>
              <w:t xml:space="preserve">2026.gadā pret 2025.gada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1.pielikuma “Valsts kapitālsabiedrību ieņēmumi un personāla izmaksas 2025.-2026.gadā” izklājlapās “4.TOS”, “6.Ģintermuiža”, “7. Piejūras slimnīca”, “8.DRS”, “9.LDVC” 2. un 3.punkta kolonnā “izmaiņas, %” lietoto aprēķinu formulas.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1.pielikuma “Valsts kapitālsabiedrību ieņēmumi un personāla izmaksas 2025.-2026.gadā” izklājlapās “4.TOS” un “6.Ģintermuiža” 7.2.apakšpunkta kolonnās “2025.gada izpilde” un “2026.gada plāns” lietoto aprēķinu formulas.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 pielikuma “Valsts kapitālsabiedrību ieņēmumi un personāla izmaksas 2025.-2026.gadā” 1.-9.izklājlapas, papildinot ar aili “Piezīmes”, skaidrojot izdevumu atlīdzībai palielinājuma iemeslus pa pozīcijām.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1.pielikuma “Valsts kapitālsabiedrību ieņēmumi un personāla izmaksas 2025.-2026.gadā” izklājlapas “1.RAKUS”, “6.Ģintermuiža” un “7.Piejūras slimnīca”, skaidrojot 4.1.2.7.apakšpunkta atlīdzības pozīciju “Citas normatīvajos aktos noteiktās piemaksas, kas nav iepriekš klasificētas”, norādot kādas piemaksas tā sevī ietver.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Valsts kancelejas nolikumam Valsts kanceleja veido un īsteno valsts kapitālsabiedrību un valsts kapitāla daļu pārvaldības politiku, kā arī koordinē un pārrauga sabiedriskajā sektorā nodarbināto atlīdzības sistēmas piemērošanu, par Ministru kabineta rīkojuma projektu būtisks ir Valsts kancelejas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26-TA-1634</w:t>
    </w:r>
    <w:r>
      <w:br/>
    </w:r>
    <w:r w:rsidR="00000000" w:rsidRPr="00000000" w:rsidDel="00000000">
      <w:rPr>
        <w:rtl w:val="0"/>
      </w:rPr>
      <w:t xml:space="preserve">Izdrukāts 28.07.2026.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26-TA-1634</w:t>
    </w:r>
    <w:r>
      <w:br/>
    </w:r>
    <w:r w:rsidR="00000000" w:rsidRPr="00000000" w:rsidDel="00000000">
      <w:rPr>
        <w:rtl w:val="0"/>
      </w:rPr>
      <w:t xml:space="preserve">Izdrukāts 28.07.2026.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Atzinumi_26-TA-1634.docx</dc:title>
</cp:coreProperties>
</file>

<file path=docProps/custom.xml><?xml version="1.0" encoding="utf-8"?>
<Properties xmlns="http://schemas.openxmlformats.org/officeDocument/2006/custom-properties" xmlns:vt="http://schemas.openxmlformats.org/officeDocument/2006/docPropsVTypes"/>
</file>