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Lai nodrošinātu investīcijas atbilstību principam "nenodari būtisku kaitējumu" saskaņā ar Eiropas Parlamenta un Padomes 2021. gada 12. februāra Regulas 2021/241, ar ko izveido Atveseļošanas un noturības mehānismu, 2. panta 6. punktu, investīcijas ietvaros Atveseļošanas fonda finansējumu nepiešķir šādām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2021/2416 (ANM regula) 2. panta 6. punktā ietvertā definīcija paredz, ka princips “nenodari būtisku kaitējumu”  "</w:t>
            </w:r>
            <w:r w:rsidR="00000000" w:rsidRPr="00000000" w:rsidDel="00000000">
              <w:rPr>
                <w:i w:val="1"/>
                <w:rtl w:val="0"/>
              </w:rPr>
              <w:t xml:space="preserve">nozīmē neatbalstīt vai neveikt saimnieciskas darbības, kas būtiski kaitē kādam vides mērķim attiecīgā gadījumā </w:t>
            </w:r>
            <w:r w:rsidR="00000000" w:rsidRPr="00000000" w:rsidDel="00000000">
              <w:rPr>
                <w:i w:val="1"/>
                <w:u w:val="single"/>
                <w:rtl w:val="0"/>
              </w:rPr>
              <w:t xml:space="preserve">Regulas 2020/852  </w:t>
            </w:r>
            <w:r w:rsidR="00000000" w:rsidRPr="00000000" w:rsidDel="00000000">
              <w:rPr>
                <w:u w:val="single"/>
                <w:rtl w:val="0"/>
              </w:rPr>
              <w:t xml:space="preserve">[</w:t>
            </w:r>
            <w:r w:rsidR="00000000" w:rsidRPr="00000000" w:rsidDel="00000000">
              <w:rPr>
                <w:rtl w:val="0"/>
              </w:rPr>
              <w:t xml:space="preserve">Ilgtspējīgu ieguldījumu regula] </w:t>
            </w:r>
            <w:r w:rsidR="00000000" w:rsidRPr="00000000" w:rsidDel="00000000">
              <w:rPr>
                <w:i w:val="1"/>
                <w:rtl w:val="0"/>
              </w:rPr>
              <w:t xml:space="preserve">17. panta nozīmē</w:t>
            </w:r>
            <w:r w:rsidR="00000000" w:rsidRPr="00000000" w:rsidDel="00000000">
              <w:rPr>
                <w:rtl w:val="0"/>
              </w:rPr>
              <w:t xml:space="preserve">". Regulas 2020/852 17. pants ietver izsmeļošu kaitējumu vides mērķiem uzskaitījumu, savukārt noteikumu projektā paredzētā 18.</w:t>
            </w:r>
            <w:r w:rsidR="00000000" w:rsidRPr="00000000" w:rsidDel="00000000">
              <w:rPr>
                <w:vertAlign w:val="superscript"/>
                <w:rtl w:val="0"/>
              </w:rPr>
              <w:t xml:space="preserve">1 </w:t>
            </w:r>
            <w:r w:rsidR="00000000" w:rsidRPr="00000000" w:rsidDel="00000000">
              <w:rPr>
                <w:rtl w:val="0"/>
              </w:rPr>
              <w:t xml:space="preserve">punkta apakšpunkti ietver saimniecisko darbību ietekmes uzskaitījumu, kas  daļēji dublē minēto regulas 17. pantu, bet daļēji nosaka atšķirīgus noteikumus (piemēram, izņēmumus, ja piesārņojošo darbību veikšanai ir saņemta atļauja). Ievērojot minēto, lūdzam noteikumu projekta anotācijā skaidrot 18.</w:t>
            </w:r>
            <w:r w:rsidR="00000000" w:rsidRPr="00000000" w:rsidDel="00000000">
              <w:rPr>
                <w:vertAlign w:val="superscript"/>
                <w:rtl w:val="0"/>
              </w:rPr>
              <w:t xml:space="preserve">1 </w:t>
            </w:r>
            <w:r w:rsidR="00000000" w:rsidRPr="00000000" w:rsidDel="00000000">
              <w:rPr>
                <w:rtl w:val="0"/>
              </w:rPr>
              <w:t xml:space="preserve">punkta un Regulas 2020/852 17. panta piemērošanu investīcijas ietvaros, tostarp skaidrot, vai noteikumu projektā ietvertais regulējums nerada Regulas 2020/852 17. panta tiešas piemērošanas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15.03.2024.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24-TA-204</w:t>
    </w:r>
    <w:r>
      <w:br/>
    </w:r>
    <w:r w:rsidR="00000000" w:rsidRPr="00000000" w:rsidDel="00000000">
      <w:rPr>
        <w:rtl w:val="0"/>
      </w:rPr>
      <w:t xml:space="preserve">Izdrukāts 15.03.2024.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Atzinumi_24-TA-204.docx</dc:title>
</cp:coreProperties>
</file>

<file path=docProps/custom.xml><?xml version="1.0" encoding="utf-8"?>
<Properties xmlns="http://schemas.openxmlformats.org/officeDocument/2006/custom-properties" xmlns:vt="http://schemas.openxmlformats.org/officeDocument/2006/docPropsVTypes"/>
</file>