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Šengenas informācijas sistēmas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5. sadaļu papildināt ar skaidrojumu par</w:t>
            </w:r>
            <w:r w:rsidR="00000000" w:rsidRPr="00000000" w:rsidDel="00000000">
              <w:rPr>
                <w:i w:val="1"/>
                <w:rtl w:val="0"/>
              </w:rPr>
              <w:t xml:space="preserve"> Eiropas Parlamenta un Padomes 2018. gada 28. novembra regulas (ES) 2018/1862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</w:t>
            </w:r>
            <w:r w:rsidR="00000000" w:rsidRPr="00000000" w:rsidDel="00000000">
              <w:rPr>
                <w:rtl w:val="0"/>
              </w:rPr>
              <w:t xml:space="preserve"> sasaisti ar likumprojektu.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26-TA-739</w:t>
    </w:r>
    <w:r>
      <w:br/>
    </w:r>
    <w:r w:rsidR="00000000" w:rsidRPr="00000000" w:rsidDel="00000000">
      <w:rPr>
        <w:rtl w:val="0"/>
      </w:rPr>
      <w:t xml:space="preserve">Izdrukāts 21.05.2026.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26-TA-739</w:t>
    </w:r>
    <w:r>
      <w:br/>
    </w:r>
    <w:r w:rsidR="00000000" w:rsidRPr="00000000" w:rsidDel="00000000">
      <w:rPr>
        <w:rtl w:val="0"/>
      </w:rPr>
      <w:t xml:space="preserve">Izdrukāts 21.05.2026.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