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nodrošināšanai nepieciešamo konferenču un semināru organizēšanas izmaksas (tai skaitā telpu un stendu īre, tehniskā aprīkojuma izmaksas, konferenču materiālu un izdales materiālu publicēšanas izmaksas, sakaru pakalpojumu izmaksas, dalībnieku piesaistes un reprezentācijas izmaksas, uzaicināto ekspertu izmaksas, izmaksas horizontālā principa "Vienlīdzība, iekļaušana, nediskriminācija un pamattiesību ievērošana"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20.7.punkts papildināts ar "</w:t>
            </w:r>
            <w:r w:rsidR="00000000" w:rsidRPr="00000000" w:rsidDel="00000000">
              <w:rPr>
                <w:i w:val="1"/>
                <w:rtl w:val="0"/>
              </w:rPr>
              <w:t xml:space="preserve">uzaicināto ekspertu izmaksām</w:t>
            </w:r>
            <w:r w:rsidR="00000000" w:rsidRPr="00000000" w:rsidDel="00000000">
              <w:rPr>
                <w:rtl w:val="0"/>
              </w:rPr>
              <w:t xml:space="preserve">", lūdzam anotācijā papildināt ar informāciju, kādu funkciju/darbību īstenošanai plānots piesaistīt šādus ekspertus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trešās kārtas projekta īstenošanas laikā finansējuma saņēmējs paredz saņemt avansu, to var izmaksāt pa daļām. Maksimālais avansa apjoms nepārsniedz 30 procentus no projektam piešķirtā ERAF finansējuma un valsts budžeta līdzfinansējuma kopsummas. Finansējuma saņēmējam avansa un starpposma maksājumu kopsumma var būt līdz 90 procentiem no projektam piešķirtā ERAF finansējuma un valsts budžeta līdzfinansējuma kopsummas. Sadarbības iestāde var pieņemt lēmumu par nākamā avansa maksājuma piešķiršanu pēc tam, kad iepriekšējais avansa maksājums ir apgūts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normu piemērošanu un normas atbilstību Ministru kabineta 2023. gada 25. aprīļa noteikumiem Nr. 205 “Valsts budžeta līdzekļu plānošanas kārtība Eiropas Savienības fondu projektu īstenošanai un maksājumu veikšanai 2021.–2027. gada plānošanas periodā noteikumiem”, aicinām precizēt noteikumu projekta 30.punktu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avansa un starpposma maksājumu kopsumma </w:t>
            </w:r>
            <w:r w:rsidR="00000000" w:rsidRPr="00000000" w:rsidDel="00000000">
              <w:rPr>
                <w:u w:val="single"/>
                <w:rtl w:val="0"/>
              </w:rPr>
              <w:t xml:space="preserve">nevar pārsniegt </w:t>
            </w:r>
            <w:r w:rsidR="00000000" w:rsidRPr="00000000" w:rsidDel="00000000">
              <w:rPr>
                <w:rtl w:val="0"/>
              </w:rPr>
              <w:t xml:space="preserve">90 procentus no projektam piešķirtā ERAF finansējuma un valsts budžeta līdzfinansējuma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24-TA-925</w:t>
    </w:r>
    <w:r>
      <w:br/>
    </w:r>
    <w:r w:rsidR="00000000" w:rsidRPr="00000000" w:rsidDel="00000000">
      <w:rPr>
        <w:rtl w:val="0"/>
      </w:rPr>
      <w:t xml:space="preserve">Izdrukāts 20.06.2024.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24-TA-925</w:t>
    </w:r>
    <w:r>
      <w:br/>
    </w:r>
    <w:r w:rsidR="00000000" w:rsidRPr="00000000" w:rsidDel="00000000">
      <w:rPr>
        <w:rtl w:val="0"/>
      </w:rPr>
      <w:t xml:space="preserve">Izdrukāts 20.06.2024.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Atzinumi_24-TA-925.docx</dc:title>
</cp:coreProperties>
</file>

<file path=docProps/custom.xml><?xml version="1.0" encoding="utf-8"?>
<Properties xmlns="http://schemas.openxmlformats.org/officeDocument/2006/custom-properties" xmlns:vt="http://schemas.openxmlformats.org/officeDocument/2006/docPropsVTypes"/>
</file>