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sabiedriskā transporta  pakalpojuma organizēšanas modeli iekšzemes reģionālās nozīmes dzelzceļa maršrutos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ziņojumu papildināt ar pamatotu skaidrojumu konkrētā termiņa noteikšanai tiesībām sniegt sabiedriskā transporta pakalpojumus reģionālās nozīmes dzelzceļa maršrutos (proti, paredzot šādas tiesības laika periodā no 2025. gada 1. janvāra līdz 2032. gada 31. decembrim, ar iespēju pagarināt pakalpojuma pasūtījuma līguma termiņu ne ilgāk kā līdz 2034. gada 31. decembrim), sasaistot šo skaidrojumu ar Eiropas Parlamenta un Padomes  2007. gada 23. oktobra Regulas Nr. 1370/2007 par sabiedriskā pasažieru transporta pakalpojumiem, izmantojot dzelzceļu un autoceļus, un ar ko atceļ Padomes Regulu (EEK) Nr. 1191/69 un Padomes Regulu (EEK) Nr. 1107/70 (turpmāk - regula Nr. 1370/2007), 5. panta 4.b punktā paredzēto ierobežojumu. Norādām, lai gan ziņojumā vairākkārt minēta pārejas sagatavošanās perioda nepieciešamība </w:t>
            </w:r>
            <w:r w:rsidR="00000000" w:rsidRPr="00000000" w:rsidDel="00000000">
              <w:rPr>
                <w:u w:val="single"/>
                <w:rtl w:val="0"/>
              </w:rPr>
              <w:t xml:space="preserve">dzelzceļa iekšzemes tirgus atvēršanai  konkurencei</w:t>
            </w:r>
            <w:r w:rsidR="00000000" w:rsidRPr="00000000" w:rsidDel="00000000">
              <w:rPr>
                <w:rtl w:val="0"/>
              </w:rPr>
              <w:t xml:space="preserve">, tomēr konkrēts pamatojums šī perioda apmēram ziņojumā nav ietverts, bet tā vietā ziņojumā galvenokārt skaidrota nepieciešamība nodrošināt  AS “Pasažieru vilciens” darbības nepārtrauktību un tās noslēgto piegādes līgumu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lietot regulas Nr. 1370/2007 5. panta 4.a punktā izmantoto terminoloģiju un norādīt uz snieguma prasībām, nevis rentabilitātes snieguma prasībām, vai alternatīvi lūdzam ziņojumā sniegt skaidrojumu, ar ko minētās prasības savstarpēji atšķiras.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05.09.2023. 21.54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05.09.2023. 21.54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Atzinumi_23-TA-1327.docx</dc:title>
</cp:coreProperties>
</file>

<file path=docProps/custom.xml><?xml version="1.0" encoding="utf-8"?>
<Properties xmlns="http://schemas.openxmlformats.org/officeDocument/2006/custom-properties" xmlns:vt="http://schemas.openxmlformats.org/officeDocument/2006/docPropsVTypes"/>
</file>