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24-TA-1475: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Enerģētikas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"33</w:t>
            </w:r>
            <w:r w:rsidR="00000000" w:rsidRPr="00000000" w:rsidDel="00000000">
              <w:rPr>
                <w:vertAlign w:val="superscript"/>
                <w:rtl w:val="0"/>
              </w:rPr>
              <w:t xml:space="preserve">1</w:t>
            </w:r>
            <w:r w:rsidR="00000000" w:rsidRPr="00000000" w:rsidDel="00000000">
              <w:rPr>
                <w:rtl w:val="0"/>
              </w:rPr>
              <w:t xml:space="preserve">) rūpnieciskie apaļkoki - apaļie kokmateriāli, kas atbilst standartos apaļkoku kvalitātes noteikšanas jomā, standartos zāģmateriālu un konstrukciju kokmateriālu kvalitātes noteikšanas jomā vai standartos saplākšņu un finieru vērtētēšanas jomā noteiktajām visu sugu zāģbaļķu, finierkluču, stabu, mietu, būvbalķu un taras kluču kvalitātes prasībām, kā arī citi apaļkoki, kas ir derīgi rūpnieciskai izmantošanai, izņemot apaļkokus, kuru raksturlielumi, piemēram, suga, izmēri, taisnums un zarainums, tos dara nederīgus rūpnieciskai izmantošanai, un kuri neatbilst standartos apaļkoku kvalitātes noteikšanas jomā noteiktajām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definīcija nav pietiekami saprotama. Lūdzam izvērtēt un ņemt vērā Latvijas Kokmateriālu ražotāju un tirgotāju asociācijas piekšlikums, vai arī Ekonomikas ministrijas iepriekšējā aprites ciklā iesniegto priekšlikumu.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minētās definīcijas ekonomisko ietekmi, ierosinām sarīkot saskaņošanas sanāksmi par šo jautājumu ar nozari, Zemkopības ministriju un Ekonomikas ministriju.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Einārs Cilinskis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24-TA-1475</w:t>
    </w:r>
    <w:r>
      <w:br/>
    </w:r>
    <w:r w:rsidR="00000000" w:rsidRPr="00000000" w:rsidDel="00000000">
      <w:rPr>
        <w:rtl w:val="0"/>
      </w:rPr>
      <w:t xml:space="preserve">Izdrukāts 29.11.2024. 15.39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24-TA-1475</w:t>
    </w:r>
    <w:r>
      <w:br/>
    </w:r>
    <w:r w:rsidR="00000000" w:rsidRPr="00000000" w:rsidDel="00000000">
      <w:rPr>
        <w:rtl w:val="0"/>
      </w:rPr>
      <w:t xml:space="preserve">Izdrukāts 29.11.2024. 15.39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Atzinumi_24-TA-1475.docx</dc:title>
</cp:coreProperties>
</file>

<file path=docProps/custom.xml><?xml version="1.0" encoding="utf-8"?>
<Properties xmlns="http://schemas.openxmlformats.org/officeDocument/2006/custom-properties" xmlns:vt="http://schemas.openxmlformats.org/officeDocument/2006/docPropsVTypes"/>
</file>